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7412B" w14:textId="70CD7F5D" w:rsidR="00536B4E" w:rsidRDefault="00596E0F" w:rsidP="000632C4">
      <w:pPr>
        <w:tabs>
          <w:tab w:val="left" w:pos="7938"/>
        </w:tabs>
        <w:spacing w:before="120" w:after="0"/>
        <w:jc w:val="center"/>
        <w:rPr>
          <w:rFonts w:cs="Arial"/>
          <w:b/>
          <w:szCs w:val="20"/>
        </w:rPr>
      </w:pPr>
      <w:r w:rsidRPr="00286F16">
        <w:rPr>
          <w:rFonts w:cs="Arial"/>
          <w:b/>
          <w:szCs w:val="20"/>
        </w:rPr>
        <w:t>Fachpr</w:t>
      </w:r>
      <w:r w:rsidR="0071317D" w:rsidRPr="00286F16">
        <w:rPr>
          <w:rFonts w:cs="Arial"/>
          <w:b/>
          <w:szCs w:val="20"/>
        </w:rPr>
        <w:t xml:space="preserve">üfungsordnung für den </w:t>
      </w:r>
      <w:r w:rsidR="00865E8C">
        <w:rPr>
          <w:rFonts w:cs="Arial"/>
          <w:b/>
          <w:szCs w:val="20"/>
        </w:rPr>
        <w:t>Master</w:t>
      </w:r>
      <w:r w:rsidR="0071317D" w:rsidRPr="00286F16">
        <w:rPr>
          <w:rFonts w:cs="Arial"/>
          <w:b/>
          <w:szCs w:val="20"/>
        </w:rPr>
        <w:t>s</w:t>
      </w:r>
      <w:r w:rsidRPr="00286F16">
        <w:rPr>
          <w:rFonts w:cs="Arial"/>
          <w:b/>
          <w:szCs w:val="20"/>
        </w:rPr>
        <w:t>tudiengang</w:t>
      </w:r>
      <w:r w:rsidR="0019719D" w:rsidRPr="00286F16">
        <w:rPr>
          <w:rFonts w:cs="Arial"/>
          <w:b/>
          <w:szCs w:val="20"/>
        </w:rPr>
        <w:br/>
      </w:r>
      <w:r w:rsidR="00536B4E" w:rsidRPr="00766878">
        <w:rPr>
          <w:rFonts w:cs="Arial"/>
          <w:b/>
          <w:color w:val="000000" w:themeColor="text1"/>
          <w:szCs w:val="20"/>
        </w:rPr>
        <w:t>Applied Life Sciences</w:t>
      </w:r>
      <w:r w:rsidR="002229F4">
        <w:rPr>
          <w:rFonts w:cs="Arial"/>
          <w:b/>
          <w:color w:val="000000" w:themeColor="text1"/>
          <w:szCs w:val="20"/>
        </w:rPr>
        <w:t xml:space="preserve">: </w:t>
      </w:r>
      <w:r w:rsidR="002229F4" w:rsidRPr="002229F4">
        <w:rPr>
          <w:rFonts w:cs="Arial"/>
          <w:b/>
          <w:szCs w:val="20"/>
        </w:rPr>
        <w:t>Angewandte Bio-, Pharma- und Medizinwissenschaften</w:t>
      </w:r>
    </w:p>
    <w:p w14:paraId="7734C5AF" w14:textId="78F19ED5" w:rsidR="00EA7E3A" w:rsidRPr="00286F16" w:rsidRDefault="00EA7E3A" w:rsidP="000632C4">
      <w:pPr>
        <w:tabs>
          <w:tab w:val="left" w:pos="7938"/>
        </w:tabs>
        <w:spacing w:before="120" w:after="0"/>
        <w:jc w:val="center"/>
        <w:rPr>
          <w:rFonts w:cs="Arial"/>
          <w:b/>
          <w:szCs w:val="20"/>
        </w:rPr>
      </w:pPr>
      <w:r w:rsidRPr="00286F16">
        <w:rPr>
          <w:rFonts w:cs="Arial"/>
          <w:b/>
          <w:szCs w:val="20"/>
        </w:rPr>
        <w:t>an der Hochschule Kaiserslautern</w:t>
      </w:r>
    </w:p>
    <w:p w14:paraId="3E90CA07" w14:textId="605EA10C" w:rsidR="000632C4" w:rsidRDefault="000632C4" w:rsidP="000632C4">
      <w:pPr>
        <w:tabs>
          <w:tab w:val="left" w:pos="7938"/>
        </w:tabs>
        <w:spacing w:before="120" w:after="0"/>
        <w:jc w:val="center"/>
        <w:rPr>
          <w:rFonts w:cs="Arial"/>
          <w:b/>
          <w:szCs w:val="20"/>
        </w:rPr>
      </w:pPr>
      <w:r w:rsidRPr="00286F16">
        <w:rPr>
          <w:rFonts w:cs="Arial"/>
          <w:b/>
          <w:szCs w:val="20"/>
        </w:rPr>
        <w:t xml:space="preserve">vom </w:t>
      </w:r>
      <w:r w:rsidR="006731AB" w:rsidRPr="006731AB">
        <w:rPr>
          <w:rFonts w:cs="Arial"/>
          <w:b/>
          <w:szCs w:val="20"/>
        </w:rPr>
        <w:t>02.11.2022</w:t>
      </w:r>
    </w:p>
    <w:p w14:paraId="29553EC6" w14:textId="4655FD9B" w:rsidR="00627DA6" w:rsidRDefault="00627DA6" w:rsidP="000632C4">
      <w:pPr>
        <w:tabs>
          <w:tab w:val="left" w:pos="7938"/>
        </w:tabs>
        <w:spacing w:before="120" w:after="0"/>
        <w:jc w:val="center"/>
        <w:rPr>
          <w:rFonts w:cs="Arial"/>
          <w:b/>
          <w:szCs w:val="20"/>
        </w:rPr>
      </w:pPr>
    </w:p>
    <w:p w14:paraId="4D130E37" w14:textId="144CC22F" w:rsidR="00627DA6" w:rsidRDefault="00627DA6" w:rsidP="00627DA6">
      <w:pPr>
        <w:spacing w:after="120" w:line="276" w:lineRule="auto"/>
        <w:jc w:val="center"/>
      </w:pPr>
      <w:bookmarkStart w:id="0" w:name="_GoBack"/>
      <w:r w:rsidRPr="00256306">
        <w:t xml:space="preserve">(Hochschulanzeiger </w:t>
      </w:r>
      <w:r>
        <w:t xml:space="preserve">Nr. 7/2022 </w:t>
      </w:r>
      <w:r w:rsidRPr="00256306">
        <w:t xml:space="preserve">vom </w:t>
      </w:r>
      <w:r>
        <w:t xml:space="preserve">30. November 2022, S. </w:t>
      </w:r>
      <w:r w:rsidR="004207EC">
        <w:t>28</w:t>
      </w:r>
      <w:r w:rsidRPr="00256306">
        <w:t>)</w:t>
      </w:r>
    </w:p>
    <w:bookmarkEnd w:id="0"/>
    <w:p w14:paraId="6BEF0EAE" w14:textId="77777777" w:rsidR="00627DA6" w:rsidRPr="00286F16" w:rsidRDefault="00627DA6" w:rsidP="000632C4">
      <w:pPr>
        <w:tabs>
          <w:tab w:val="left" w:pos="7938"/>
        </w:tabs>
        <w:spacing w:before="120" w:after="0"/>
        <w:jc w:val="center"/>
        <w:rPr>
          <w:rFonts w:cs="Arial"/>
          <w:b/>
          <w:szCs w:val="20"/>
        </w:rPr>
      </w:pPr>
    </w:p>
    <w:p w14:paraId="39F46B16" w14:textId="6C1CDD09" w:rsidR="0019719D" w:rsidRPr="00286F16" w:rsidRDefault="00334C7B" w:rsidP="00067F94">
      <w:pPr>
        <w:spacing w:before="120" w:after="0"/>
        <w:rPr>
          <w:rFonts w:cs="Arial"/>
          <w:szCs w:val="20"/>
        </w:rPr>
      </w:pPr>
      <w:bookmarkStart w:id="1" w:name="_Toc318964981"/>
      <w:r w:rsidRPr="00286F16">
        <w:rPr>
          <w:rFonts w:cs="Arial"/>
          <w:szCs w:val="20"/>
        </w:rPr>
        <w:t>Aufgrund § 7 Absatz</w:t>
      </w:r>
      <w:r w:rsidR="0019719D" w:rsidRPr="00286F16">
        <w:rPr>
          <w:rFonts w:cs="Arial"/>
          <w:szCs w:val="20"/>
        </w:rPr>
        <w:t xml:space="preserve"> 2 N</w:t>
      </w:r>
      <w:r w:rsidRPr="00286F16">
        <w:rPr>
          <w:rFonts w:cs="Arial"/>
          <w:szCs w:val="20"/>
        </w:rPr>
        <w:t xml:space="preserve">ummer </w:t>
      </w:r>
      <w:r w:rsidR="0019719D" w:rsidRPr="00286F16">
        <w:rPr>
          <w:rFonts w:cs="Arial"/>
          <w:szCs w:val="20"/>
        </w:rPr>
        <w:t>2 in Verbindung mit § 86 Abs</w:t>
      </w:r>
      <w:r w:rsidRPr="00286F16">
        <w:rPr>
          <w:rFonts w:cs="Arial"/>
          <w:szCs w:val="20"/>
        </w:rPr>
        <w:t>atz 2 Nummer</w:t>
      </w:r>
      <w:r w:rsidR="0019719D" w:rsidRPr="00286F16">
        <w:rPr>
          <w:rFonts w:cs="Arial"/>
          <w:szCs w:val="20"/>
        </w:rPr>
        <w:t xml:space="preserve"> 3 Hochschulgesetz</w:t>
      </w:r>
      <w:r w:rsidRPr="00286F16">
        <w:rPr>
          <w:rFonts w:cs="Arial"/>
          <w:szCs w:val="20"/>
        </w:rPr>
        <w:t xml:space="preserve"> (HochSchG)</w:t>
      </w:r>
      <w:r w:rsidR="0019719D" w:rsidRPr="00286F16">
        <w:rPr>
          <w:rFonts w:cs="Arial"/>
          <w:szCs w:val="20"/>
        </w:rPr>
        <w:t xml:space="preserve"> </w:t>
      </w:r>
      <w:r w:rsidR="00D93B64" w:rsidRPr="00D93B64">
        <w:rPr>
          <w:rFonts w:cs="Arial"/>
          <w:szCs w:val="20"/>
        </w:rPr>
        <w:t xml:space="preserve">in der Fassung vom 23. September 2020 (GVBI. S. 461), </w:t>
      </w:r>
      <w:r w:rsidR="002F753A" w:rsidRPr="002F753A">
        <w:rPr>
          <w:rFonts w:cs="Arial"/>
          <w:szCs w:val="20"/>
        </w:rPr>
        <w:t>zuletzt geändert durch Gesetz vom 22. Juli 2021 (GVBl. S. 453), BS 223-41</w:t>
      </w:r>
      <w:r w:rsidR="00D93B64" w:rsidRPr="00D93B64">
        <w:rPr>
          <w:rFonts w:cs="Arial"/>
          <w:szCs w:val="20"/>
        </w:rPr>
        <w:t>,</w:t>
      </w:r>
      <w:r w:rsidR="00D93B64">
        <w:rPr>
          <w:rFonts w:cs="Arial"/>
          <w:szCs w:val="20"/>
        </w:rPr>
        <w:t xml:space="preserve"> </w:t>
      </w:r>
      <w:r w:rsidR="0019719D" w:rsidRPr="00286F16">
        <w:rPr>
          <w:rFonts w:cs="Arial"/>
          <w:szCs w:val="20"/>
        </w:rPr>
        <w:t>hat der Fachbereichsrat des Fachbereichs</w:t>
      </w:r>
      <w:r w:rsidR="00671AB2" w:rsidRPr="00286F16">
        <w:rPr>
          <w:rFonts w:cs="Arial"/>
          <w:szCs w:val="20"/>
        </w:rPr>
        <w:t xml:space="preserve"> </w:t>
      </w:r>
      <w:r w:rsidR="00536B4E" w:rsidRPr="002229F4">
        <w:rPr>
          <w:rFonts w:cs="Arial"/>
          <w:szCs w:val="20"/>
        </w:rPr>
        <w:t>Informatik und Mikrosystemtechnik</w:t>
      </w:r>
      <w:r w:rsidR="00671AB2" w:rsidRPr="002229F4">
        <w:rPr>
          <w:rFonts w:cs="Arial"/>
          <w:szCs w:val="20"/>
        </w:rPr>
        <w:t xml:space="preserve"> </w:t>
      </w:r>
      <w:r w:rsidR="0019719D" w:rsidRPr="00286F16">
        <w:rPr>
          <w:rFonts w:cs="Arial"/>
          <w:szCs w:val="20"/>
        </w:rPr>
        <w:t xml:space="preserve">am </w:t>
      </w:r>
      <w:r w:rsidR="006731AB" w:rsidRPr="006731AB">
        <w:rPr>
          <w:rFonts w:cs="Arial"/>
          <w:szCs w:val="20"/>
        </w:rPr>
        <w:t>19.10.2022</w:t>
      </w:r>
      <w:r w:rsidR="0019719D" w:rsidRPr="00286F16">
        <w:rPr>
          <w:rFonts w:cs="Arial"/>
          <w:szCs w:val="20"/>
        </w:rPr>
        <w:t xml:space="preserve"> die folgende </w:t>
      </w:r>
      <w:r w:rsidR="00596E0F" w:rsidRPr="00286F16">
        <w:rPr>
          <w:rFonts w:cs="Arial"/>
          <w:szCs w:val="20"/>
        </w:rPr>
        <w:t>Fachpr</w:t>
      </w:r>
      <w:r w:rsidR="0071317D" w:rsidRPr="00286F16">
        <w:rPr>
          <w:rFonts w:cs="Arial"/>
          <w:szCs w:val="20"/>
        </w:rPr>
        <w:t xml:space="preserve">üfungsordnung für den </w:t>
      </w:r>
      <w:r w:rsidR="00A04D56">
        <w:rPr>
          <w:rFonts w:cs="Arial"/>
          <w:szCs w:val="20"/>
        </w:rPr>
        <w:t>Master</w:t>
      </w:r>
      <w:r w:rsidR="0071317D" w:rsidRPr="00286F16">
        <w:rPr>
          <w:rFonts w:cs="Arial"/>
          <w:szCs w:val="20"/>
        </w:rPr>
        <w:t>s</w:t>
      </w:r>
      <w:r w:rsidR="00596E0F" w:rsidRPr="00286F16">
        <w:rPr>
          <w:rFonts w:cs="Arial"/>
          <w:szCs w:val="20"/>
        </w:rPr>
        <w:t>tudiengang</w:t>
      </w:r>
      <w:r w:rsidR="0019719D" w:rsidRPr="00286F16">
        <w:rPr>
          <w:rFonts w:cs="Arial"/>
          <w:szCs w:val="20"/>
        </w:rPr>
        <w:t xml:space="preserve"> </w:t>
      </w:r>
      <w:r w:rsidR="002229F4" w:rsidRPr="002229F4">
        <w:rPr>
          <w:rFonts w:cs="Arial"/>
          <w:szCs w:val="20"/>
        </w:rPr>
        <w:t xml:space="preserve">Applied Life Sciences: Angewandte Bio-, Pharma- und Medizinwissenschaften </w:t>
      </w:r>
      <w:r w:rsidR="0019719D" w:rsidRPr="00286F16">
        <w:rPr>
          <w:rFonts w:cs="Arial"/>
          <w:szCs w:val="20"/>
        </w:rPr>
        <w:t xml:space="preserve">beschlossen. </w:t>
      </w:r>
      <w:r w:rsidR="00921AEF" w:rsidRPr="00921AEF">
        <w:rPr>
          <w:rFonts w:cs="Arial"/>
          <w:szCs w:val="20"/>
        </w:rPr>
        <w:t xml:space="preserve">Der Senat der Hochschule Kaiserslautern hat am </w:t>
      </w:r>
      <w:r w:rsidR="006731AB" w:rsidRPr="006731AB">
        <w:rPr>
          <w:rFonts w:cs="Arial"/>
          <w:szCs w:val="20"/>
        </w:rPr>
        <w:t>26.10.2022</w:t>
      </w:r>
      <w:r w:rsidR="00921AEF" w:rsidRPr="00286F16">
        <w:rPr>
          <w:rFonts w:cs="Arial"/>
          <w:szCs w:val="20"/>
        </w:rPr>
        <w:t xml:space="preserve"> </w:t>
      </w:r>
      <w:r w:rsidR="00921AEF">
        <w:rPr>
          <w:rFonts w:cs="Arial"/>
          <w:szCs w:val="20"/>
        </w:rPr>
        <w:t xml:space="preserve">dazu Stellung genommen und </w:t>
      </w:r>
      <w:r w:rsidR="00F74C70">
        <w:rPr>
          <w:rFonts w:cs="Arial"/>
          <w:szCs w:val="20"/>
        </w:rPr>
        <w:t>das Präsidium</w:t>
      </w:r>
      <w:r w:rsidR="00921AEF">
        <w:rPr>
          <w:rFonts w:cs="Arial"/>
          <w:szCs w:val="20"/>
        </w:rPr>
        <w:t xml:space="preserve"> hat die Fachprüfungsordnung</w:t>
      </w:r>
      <w:r w:rsidR="0019719D" w:rsidRPr="00286F16">
        <w:rPr>
          <w:rFonts w:cs="Arial"/>
          <w:szCs w:val="20"/>
        </w:rPr>
        <w:t xml:space="preserve"> am </w:t>
      </w:r>
      <w:r w:rsidR="006731AB" w:rsidRPr="006731AB">
        <w:rPr>
          <w:rFonts w:cs="Arial"/>
          <w:szCs w:val="20"/>
        </w:rPr>
        <w:t>27.10.2022</w:t>
      </w:r>
      <w:r w:rsidR="00671AB2" w:rsidRPr="00286F16">
        <w:rPr>
          <w:rFonts w:cs="Arial"/>
          <w:color w:val="E36C0A" w:themeColor="accent6" w:themeShade="BF"/>
          <w:szCs w:val="20"/>
        </w:rPr>
        <w:t xml:space="preserve"> </w:t>
      </w:r>
      <w:r w:rsidR="0019719D" w:rsidRPr="00286F16">
        <w:rPr>
          <w:rFonts w:cs="Arial"/>
          <w:szCs w:val="20"/>
        </w:rPr>
        <w:t xml:space="preserve">genehmigt. </w:t>
      </w:r>
      <w:r w:rsidR="00E35E5A" w:rsidRPr="00286F16">
        <w:rPr>
          <w:rFonts w:cs="Arial"/>
          <w:szCs w:val="20"/>
        </w:rPr>
        <w:t xml:space="preserve">Sie wird hiermit </w:t>
      </w:r>
      <w:r w:rsidR="00E35E5A" w:rsidRPr="00D803E1">
        <w:rPr>
          <w:rFonts w:cs="Arial"/>
          <w:szCs w:val="20"/>
        </w:rPr>
        <w:t xml:space="preserve">gemäß § 7 Absatz 6 HochSchG </w:t>
      </w:r>
      <w:r w:rsidR="00E35E5A">
        <w:rPr>
          <w:rFonts w:cs="Arial"/>
          <w:szCs w:val="20"/>
        </w:rPr>
        <w:t xml:space="preserve">öffentlich </w:t>
      </w:r>
      <w:r w:rsidR="00E35E5A" w:rsidRPr="00286F16">
        <w:rPr>
          <w:rFonts w:cs="Arial"/>
          <w:szCs w:val="20"/>
        </w:rPr>
        <w:t>bekanntgemacht.</w:t>
      </w:r>
      <w:r w:rsidR="0019719D" w:rsidRPr="00286F16">
        <w:rPr>
          <w:rFonts w:cs="Arial"/>
          <w:szCs w:val="20"/>
        </w:rPr>
        <w:t xml:space="preserve"> </w:t>
      </w:r>
    </w:p>
    <w:p w14:paraId="70BCF159" w14:textId="77777777" w:rsidR="00F15F2B" w:rsidRPr="00286F16" w:rsidRDefault="00F15F2B" w:rsidP="00067F94">
      <w:pPr>
        <w:spacing w:before="120" w:after="0"/>
        <w:rPr>
          <w:rFonts w:cs="Arial"/>
          <w:szCs w:val="20"/>
        </w:rPr>
      </w:pPr>
    </w:p>
    <w:p w14:paraId="1B83D2AE" w14:textId="1A496D9D" w:rsidR="00F15F2B" w:rsidRPr="00286F16" w:rsidRDefault="00F15F2B" w:rsidP="00F15F2B">
      <w:pPr>
        <w:spacing w:before="120" w:after="0"/>
        <w:rPr>
          <w:rFonts w:cs="Arial"/>
          <w:szCs w:val="20"/>
        </w:rPr>
      </w:pPr>
      <w:r w:rsidRPr="00286F16">
        <w:rPr>
          <w:rFonts w:cs="Arial"/>
          <w:szCs w:val="20"/>
        </w:rPr>
        <w:t>Inhalt</w:t>
      </w:r>
    </w:p>
    <w:p w14:paraId="2B360DB1" w14:textId="77777777" w:rsidR="00F15F2B" w:rsidRPr="00286F16" w:rsidRDefault="00F15F2B" w:rsidP="00F15F2B">
      <w:pPr>
        <w:spacing w:before="120" w:after="0"/>
        <w:rPr>
          <w:rFonts w:cs="Arial"/>
          <w:szCs w:val="20"/>
        </w:rPr>
      </w:pPr>
    </w:p>
    <w:p w14:paraId="53B806C8" w14:textId="515E77A1"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1 Geltungsbereich der Fachprüfungsordnung</w:t>
      </w:r>
    </w:p>
    <w:p w14:paraId="5F68DA3A" w14:textId="77777777" w:rsidR="00D55FD3"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2 </w:t>
      </w:r>
      <w:r w:rsidR="00D55FD3" w:rsidRPr="002377D8">
        <w:rPr>
          <w:rFonts w:cs="Arial"/>
          <w:color w:val="000000" w:themeColor="text1"/>
          <w:szCs w:val="20"/>
        </w:rPr>
        <w:t xml:space="preserve">Art des Studiengangs und akademischer Grad </w:t>
      </w:r>
    </w:p>
    <w:p w14:paraId="686886ED" w14:textId="5A64371F"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3 </w:t>
      </w:r>
      <w:r w:rsidR="00D55FD3" w:rsidRPr="002377D8">
        <w:rPr>
          <w:rFonts w:cs="Arial"/>
          <w:color w:val="000000" w:themeColor="text1"/>
          <w:szCs w:val="20"/>
        </w:rPr>
        <w:t>Studienbeginn, Regelstudienzeit, Umfang und Gestaltung des Studienangebots</w:t>
      </w:r>
    </w:p>
    <w:p w14:paraId="5FBBBCE6" w14:textId="62425B6D" w:rsidR="00D55FD3"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4 </w:t>
      </w:r>
      <w:r w:rsidR="00D55FD3" w:rsidRPr="002377D8">
        <w:rPr>
          <w:rFonts w:cs="Arial"/>
          <w:color w:val="000000" w:themeColor="text1"/>
          <w:szCs w:val="20"/>
        </w:rPr>
        <w:t>Studium in Teilzeit</w:t>
      </w:r>
    </w:p>
    <w:p w14:paraId="4A5033AF" w14:textId="7995D513"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5 </w:t>
      </w:r>
      <w:r w:rsidR="00D55FD3" w:rsidRPr="002377D8">
        <w:rPr>
          <w:rFonts w:cs="Arial"/>
          <w:color w:val="000000" w:themeColor="text1"/>
          <w:szCs w:val="20"/>
        </w:rPr>
        <w:t xml:space="preserve">Zugangsvoraussetzungen </w:t>
      </w:r>
      <w:r w:rsidR="00E1454C" w:rsidRPr="002377D8">
        <w:rPr>
          <w:rFonts w:cs="Arial"/>
          <w:color w:val="000000" w:themeColor="text1"/>
          <w:szCs w:val="20"/>
        </w:rPr>
        <w:t>zum Studieng</w:t>
      </w:r>
      <w:r w:rsidR="00D55FD3" w:rsidRPr="002377D8">
        <w:rPr>
          <w:rFonts w:cs="Arial"/>
          <w:color w:val="000000" w:themeColor="text1"/>
          <w:szCs w:val="20"/>
        </w:rPr>
        <w:t>ang</w:t>
      </w:r>
    </w:p>
    <w:p w14:paraId="0F308D99" w14:textId="77777777" w:rsidR="00D55FD3" w:rsidRPr="002377D8" w:rsidRDefault="00F15F2B" w:rsidP="00D55FD3">
      <w:pPr>
        <w:spacing w:before="120" w:after="0" w:line="300" w:lineRule="auto"/>
        <w:rPr>
          <w:rFonts w:cs="Arial"/>
          <w:color w:val="000000" w:themeColor="text1"/>
          <w:szCs w:val="20"/>
        </w:rPr>
      </w:pPr>
      <w:r w:rsidRPr="002377D8">
        <w:rPr>
          <w:rFonts w:cs="Arial"/>
          <w:color w:val="000000" w:themeColor="text1"/>
          <w:szCs w:val="20"/>
        </w:rPr>
        <w:t xml:space="preserve">§ 6 </w:t>
      </w:r>
      <w:r w:rsidR="00D55FD3" w:rsidRPr="002377D8">
        <w:rPr>
          <w:rFonts w:cs="Arial"/>
          <w:color w:val="000000" w:themeColor="text1"/>
          <w:szCs w:val="20"/>
        </w:rPr>
        <w:t>Prüfungsausschuss</w:t>
      </w:r>
    </w:p>
    <w:p w14:paraId="6212D6EB" w14:textId="616FA10B"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7 </w:t>
      </w:r>
      <w:r w:rsidR="00D55FD3" w:rsidRPr="002377D8">
        <w:rPr>
          <w:rFonts w:cs="Arial"/>
          <w:color w:val="000000" w:themeColor="text1"/>
          <w:szCs w:val="20"/>
        </w:rPr>
        <w:t>Zulassungsvoraussetzungen zu Prüfungen, Meldefristen</w:t>
      </w:r>
    </w:p>
    <w:p w14:paraId="07CBDB34" w14:textId="654BF590"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8 </w:t>
      </w:r>
      <w:r w:rsidR="00D55FD3" w:rsidRPr="002377D8">
        <w:rPr>
          <w:rFonts w:cs="Arial"/>
          <w:color w:val="000000" w:themeColor="text1"/>
          <w:szCs w:val="20"/>
        </w:rPr>
        <w:t>Wahlpflichtmodule</w:t>
      </w:r>
    </w:p>
    <w:p w14:paraId="0393C314" w14:textId="29252A7D"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10 </w:t>
      </w:r>
      <w:r w:rsidR="002377D8" w:rsidRPr="002377D8">
        <w:rPr>
          <w:rFonts w:cs="Arial"/>
          <w:color w:val="000000" w:themeColor="text1"/>
          <w:szCs w:val="20"/>
        </w:rPr>
        <w:t>Rücktritt von Prüfungen</w:t>
      </w:r>
    </w:p>
    <w:p w14:paraId="56AF9488" w14:textId="51B62676"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xml:space="preserve">§ 11 </w:t>
      </w:r>
      <w:r w:rsidR="002377D8" w:rsidRPr="002377D8">
        <w:rPr>
          <w:rFonts w:cs="Arial"/>
          <w:color w:val="000000" w:themeColor="text1"/>
          <w:szCs w:val="20"/>
        </w:rPr>
        <w:t>Mobilitätsmodul</w:t>
      </w:r>
    </w:p>
    <w:p w14:paraId="00B68950" w14:textId="493F3C7D" w:rsidR="00F15F2B" w:rsidRPr="002377D8" w:rsidRDefault="00F15F2B" w:rsidP="00F15F2B">
      <w:pPr>
        <w:spacing w:before="120" w:after="0" w:line="300" w:lineRule="auto"/>
        <w:rPr>
          <w:rFonts w:cs="Arial"/>
          <w:color w:val="000000" w:themeColor="text1"/>
          <w:szCs w:val="20"/>
        </w:rPr>
      </w:pPr>
      <w:r w:rsidRPr="002377D8">
        <w:rPr>
          <w:rFonts w:cs="Arial"/>
          <w:color w:val="000000" w:themeColor="text1"/>
          <w:szCs w:val="20"/>
        </w:rPr>
        <w:t>§ 1</w:t>
      </w:r>
      <w:r w:rsidR="002377D8" w:rsidRPr="002377D8">
        <w:rPr>
          <w:rFonts w:cs="Arial"/>
          <w:color w:val="000000" w:themeColor="text1"/>
          <w:szCs w:val="20"/>
        </w:rPr>
        <w:t>2</w:t>
      </w:r>
      <w:r w:rsidRPr="002377D8">
        <w:rPr>
          <w:rFonts w:cs="Arial"/>
          <w:color w:val="000000" w:themeColor="text1"/>
          <w:szCs w:val="20"/>
        </w:rPr>
        <w:t xml:space="preserve"> </w:t>
      </w:r>
      <w:r w:rsidR="00A04D56" w:rsidRPr="002377D8">
        <w:rPr>
          <w:rFonts w:cs="Arial"/>
          <w:color w:val="000000" w:themeColor="text1"/>
          <w:szCs w:val="20"/>
        </w:rPr>
        <w:t>Master</w:t>
      </w:r>
      <w:r w:rsidRPr="002377D8">
        <w:rPr>
          <w:rFonts w:cs="Arial"/>
          <w:color w:val="000000" w:themeColor="text1"/>
          <w:szCs w:val="20"/>
        </w:rPr>
        <w:t xml:space="preserve">arbeit und Kolloquium </w:t>
      </w:r>
      <w:r w:rsidR="006647E1" w:rsidRPr="002377D8">
        <w:rPr>
          <w:rFonts w:cs="Arial"/>
          <w:color w:val="000000" w:themeColor="text1"/>
          <w:szCs w:val="20"/>
        </w:rPr>
        <w:t>über die</w:t>
      </w:r>
      <w:r w:rsidRPr="002377D8">
        <w:rPr>
          <w:rFonts w:cs="Arial"/>
          <w:color w:val="000000" w:themeColor="text1"/>
          <w:szCs w:val="20"/>
        </w:rPr>
        <w:t xml:space="preserve"> </w:t>
      </w:r>
      <w:r w:rsidR="00A04D56" w:rsidRPr="002377D8">
        <w:rPr>
          <w:rFonts w:cs="Arial"/>
          <w:color w:val="000000" w:themeColor="text1"/>
          <w:szCs w:val="20"/>
        </w:rPr>
        <w:t>Master</w:t>
      </w:r>
      <w:r w:rsidRPr="002377D8">
        <w:rPr>
          <w:rFonts w:cs="Arial"/>
          <w:color w:val="000000" w:themeColor="text1"/>
          <w:szCs w:val="20"/>
        </w:rPr>
        <w:t>arbeit</w:t>
      </w:r>
    </w:p>
    <w:p w14:paraId="75BE7982" w14:textId="1BEAD6B7" w:rsidR="00F15F2B" w:rsidRPr="002377D8" w:rsidRDefault="002377D8" w:rsidP="00F15F2B">
      <w:pPr>
        <w:spacing w:before="120" w:after="0" w:line="300" w:lineRule="auto"/>
        <w:rPr>
          <w:rFonts w:cs="Arial"/>
          <w:color w:val="000000" w:themeColor="text1"/>
          <w:szCs w:val="20"/>
        </w:rPr>
      </w:pPr>
      <w:r w:rsidRPr="002377D8">
        <w:rPr>
          <w:rFonts w:cs="Arial"/>
          <w:color w:val="000000" w:themeColor="text1"/>
          <w:szCs w:val="20"/>
        </w:rPr>
        <w:t>§ 13</w:t>
      </w:r>
      <w:r w:rsidR="00F15F2B" w:rsidRPr="002377D8">
        <w:rPr>
          <w:rFonts w:cs="Arial"/>
          <w:color w:val="000000" w:themeColor="text1"/>
          <w:szCs w:val="20"/>
        </w:rPr>
        <w:t xml:space="preserve"> </w:t>
      </w:r>
      <w:r w:rsidR="00E64288" w:rsidRPr="002377D8">
        <w:rPr>
          <w:rFonts w:cs="Arial"/>
          <w:color w:val="000000" w:themeColor="text1"/>
          <w:szCs w:val="20"/>
        </w:rPr>
        <w:t>Modulnote, Bildung der Gesamtnote und Zeugnis</w:t>
      </w:r>
    </w:p>
    <w:p w14:paraId="274859F4" w14:textId="219212CE" w:rsidR="00F15F2B" w:rsidRPr="002377D8" w:rsidRDefault="002377D8" w:rsidP="00F15F2B">
      <w:pPr>
        <w:spacing w:before="120" w:after="0" w:line="300" w:lineRule="auto"/>
        <w:rPr>
          <w:rFonts w:cs="Arial"/>
          <w:color w:val="000000" w:themeColor="text1"/>
          <w:szCs w:val="20"/>
        </w:rPr>
      </w:pPr>
      <w:r w:rsidRPr="002377D8">
        <w:rPr>
          <w:rFonts w:cs="Arial"/>
          <w:color w:val="000000" w:themeColor="text1"/>
          <w:szCs w:val="20"/>
        </w:rPr>
        <w:t>§ 14</w:t>
      </w:r>
      <w:r w:rsidR="00F15F2B" w:rsidRPr="002377D8">
        <w:rPr>
          <w:rFonts w:cs="Arial"/>
          <w:color w:val="000000" w:themeColor="text1"/>
          <w:szCs w:val="20"/>
        </w:rPr>
        <w:t xml:space="preserve"> Geltungsbereich, Inkrafttreten, Außerkrafttreten, Übergangsregelung</w:t>
      </w:r>
    </w:p>
    <w:p w14:paraId="1DAFB00C" w14:textId="77777777" w:rsidR="00EA7E3A" w:rsidRPr="00286F16" w:rsidRDefault="00EA7E3A" w:rsidP="00EA7E3A">
      <w:pPr>
        <w:tabs>
          <w:tab w:val="left" w:pos="7938"/>
        </w:tabs>
        <w:spacing w:before="120" w:after="0"/>
        <w:rPr>
          <w:rFonts w:cs="Arial"/>
          <w:b/>
          <w:szCs w:val="20"/>
        </w:rPr>
      </w:pPr>
    </w:p>
    <w:p w14:paraId="78017DFE" w14:textId="5E6ABA4E" w:rsidR="0033251F" w:rsidRPr="00286F16" w:rsidRDefault="0033251F" w:rsidP="0033251F">
      <w:pPr>
        <w:spacing w:after="60" w:line="264" w:lineRule="auto"/>
        <w:rPr>
          <w:rFonts w:eastAsia="Times New Roman" w:cs="Arial"/>
          <w:szCs w:val="20"/>
          <w:lang w:eastAsia="de-DE"/>
        </w:rPr>
      </w:pPr>
      <w:bookmarkStart w:id="2" w:name="_Toc316146205"/>
      <w:bookmarkStart w:id="3" w:name="_Toc318964996"/>
      <w:bookmarkEnd w:id="1"/>
      <w:r w:rsidRPr="00286F16">
        <w:rPr>
          <w:rFonts w:eastAsia="Times New Roman" w:cs="Arial"/>
          <w:szCs w:val="20"/>
          <w:lang w:eastAsia="de-DE"/>
        </w:rPr>
        <w:t>Anlagen:</w:t>
      </w:r>
    </w:p>
    <w:p w14:paraId="6C4B7DF8" w14:textId="7BFB7268" w:rsidR="00EA7E3A" w:rsidRPr="0098002D" w:rsidRDefault="00CD3A8A" w:rsidP="005E3CF9">
      <w:pPr>
        <w:tabs>
          <w:tab w:val="left" w:pos="1134"/>
        </w:tabs>
        <w:spacing w:before="120" w:after="0"/>
        <w:rPr>
          <w:rFonts w:cs="Arial"/>
          <w:szCs w:val="20"/>
        </w:rPr>
      </w:pPr>
      <w:r w:rsidRPr="0098002D">
        <w:rPr>
          <w:rFonts w:cs="Arial"/>
          <w:szCs w:val="20"/>
        </w:rPr>
        <w:t>Anlage 1</w:t>
      </w:r>
      <w:r w:rsidR="005E3CF9" w:rsidRPr="0098002D">
        <w:rPr>
          <w:rFonts w:cs="Arial"/>
          <w:szCs w:val="20"/>
        </w:rPr>
        <w:tab/>
      </w:r>
      <w:r w:rsidR="002377D8" w:rsidRPr="0098002D">
        <w:rPr>
          <w:rFonts w:cs="Arial"/>
          <w:szCs w:val="20"/>
        </w:rPr>
        <w:t>Module und Prüfungen</w:t>
      </w:r>
    </w:p>
    <w:p w14:paraId="7DABB505" w14:textId="42880297" w:rsidR="00CD3A8A" w:rsidRPr="0098002D" w:rsidRDefault="002229F4" w:rsidP="002229F4">
      <w:pPr>
        <w:tabs>
          <w:tab w:val="left" w:pos="1134"/>
        </w:tabs>
        <w:spacing w:before="120" w:after="0"/>
        <w:ind w:left="1134" w:hanging="1134"/>
        <w:rPr>
          <w:rFonts w:cs="Arial"/>
          <w:szCs w:val="20"/>
        </w:rPr>
      </w:pPr>
      <w:r w:rsidRPr="0098002D">
        <w:rPr>
          <w:rFonts w:cs="Arial"/>
          <w:szCs w:val="20"/>
        </w:rPr>
        <w:t xml:space="preserve">Anlage </w:t>
      </w:r>
      <w:r w:rsidR="0098002D" w:rsidRPr="0098002D">
        <w:rPr>
          <w:rFonts w:cs="Arial"/>
          <w:szCs w:val="20"/>
        </w:rPr>
        <w:t>2</w:t>
      </w:r>
      <w:r w:rsidRPr="0098002D">
        <w:rPr>
          <w:rFonts w:cs="Arial"/>
          <w:szCs w:val="20"/>
        </w:rPr>
        <w:t xml:space="preserve"> </w:t>
      </w:r>
      <w:r w:rsidRPr="0098002D">
        <w:rPr>
          <w:rFonts w:cs="Arial"/>
          <w:szCs w:val="20"/>
        </w:rPr>
        <w:tab/>
      </w:r>
      <w:r w:rsidR="00CD3A8A" w:rsidRPr="0098002D">
        <w:rPr>
          <w:rFonts w:eastAsia="Calibri"/>
        </w:rPr>
        <w:t xml:space="preserve">Regelungen über den Zugang zum Masterstudiengang </w:t>
      </w:r>
      <w:r w:rsidRPr="0098002D">
        <w:rPr>
          <w:rFonts w:cs="Arial"/>
          <w:szCs w:val="20"/>
        </w:rPr>
        <w:t>Applied Life Sciences: Angewandte Bio-, Pharma- und Medizinwissenschaften</w:t>
      </w:r>
    </w:p>
    <w:p w14:paraId="272C874F" w14:textId="77777777" w:rsidR="0033251F" w:rsidRPr="00286F16" w:rsidRDefault="0033251F" w:rsidP="00EA7E3A">
      <w:pPr>
        <w:tabs>
          <w:tab w:val="left" w:pos="7938"/>
        </w:tabs>
        <w:spacing w:before="120" w:after="0"/>
        <w:rPr>
          <w:rFonts w:cs="Arial"/>
          <w:szCs w:val="20"/>
        </w:rPr>
      </w:pPr>
    </w:p>
    <w:p w14:paraId="783C1163" w14:textId="0C9B9B0A" w:rsidR="005E3CF9" w:rsidRPr="00286F16" w:rsidRDefault="005E3CF9" w:rsidP="00EA7E3A">
      <w:pPr>
        <w:tabs>
          <w:tab w:val="left" w:pos="7938"/>
        </w:tabs>
        <w:spacing w:before="120" w:after="0"/>
        <w:rPr>
          <w:rFonts w:cs="Arial"/>
          <w:szCs w:val="20"/>
        </w:rPr>
      </w:pPr>
    </w:p>
    <w:p w14:paraId="764800E8" w14:textId="77777777" w:rsidR="0033251F" w:rsidRPr="00286F16" w:rsidRDefault="0033251F" w:rsidP="0033251F">
      <w:pPr>
        <w:tabs>
          <w:tab w:val="left" w:pos="7938"/>
        </w:tabs>
        <w:spacing w:before="120" w:after="0"/>
        <w:jc w:val="center"/>
        <w:rPr>
          <w:rFonts w:cs="Arial"/>
          <w:b/>
          <w:szCs w:val="20"/>
        </w:rPr>
      </w:pPr>
      <w:r w:rsidRPr="00286F16">
        <w:rPr>
          <w:rFonts w:cs="Arial"/>
          <w:b/>
          <w:szCs w:val="20"/>
        </w:rPr>
        <w:t>§ 1 Geltungsbereich der Fachprüfungsordnung</w:t>
      </w:r>
    </w:p>
    <w:p w14:paraId="4357C5AF" w14:textId="77777777" w:rsidR="0033251F" w:rsidRPr="00286F16" w:rsidRDefault="0033251F" w:rsidP="00F15F2B">
      <w:pPr>
        <w:tabs>
          <w:tab w:val="left" w:pos="7938"/>
        </w:tabs>
        <w:spacing w:before="120" w:after="0"/>
        <w:rPr>
          <w:rFonts w:cs="Arial"/>
          <w:szCs w:val="20"/>
        </w:rPr>
      </w:pPr>
    </w:p>
    <w:p w14:paraId="194798BA" w14:textId="51CCA54E" w:rsidR="00F15F2B" w:rsidRPr="00286F16" w:rsidRDefault="00F15F2B" w:rsidP="00F15F2B">
      <w:pPr>
        <w:tabs>
          <w:tab w:val="left" w:pos="7938"/>
        </w:tabs>
        <w:spacing w:before="120" w:after="0"/>
        <w:rPr>
          <w:rFonts w:cs="Arial"/>
          <w:szCs w:val="20"/>
        </w:rPr>
      </w:pPr>
      <w:r w:rsidRPr="00286F16">
        <w:rPr>
          <w:rFonts w:cs="Arial"/>
          <w:szCs w:val="20"/>
        </w:rPr>
        <w:t xml:space="preserve">(1) Diese Fachprüfungsordnung (FPO) regelt die fachbezogenen Voraussetzungen für die Teilnahme an den Prüfungen, die Prüfungsanforderungen und das Prüfungsverfahren </w:t>
      </w:r>
      <w:r w:rsidRPr="002229F4">
        <w:rPr>
          <w:rFonts w:cs="Arial"/>
          <w:szCs w:val="20"/>
        </w:rPr>
        <w:t xml:space="preserve">im </w:t>
      </w:r>
      <w:r w:rsidR="00A04D56" w:rsidRPr="002229F4">
        <w:rPr>
          <w:rFonts w:cs="Arial"/>
          <w:szCs w:val="20"/>
        </w:rPr>
        <w:t>Master</w:t>
      </w:r>
      <w:r w:rsidRPr="002229F4">
        <w:rPr>
          <w:rFonts w:cs="Arial"/>
          <w:szCs w:val="20"/>
        </w:rPr>
        <w:t>studiengang</w:t>
      </w:r>
      <w:r w:rsidR="00CD3A8A" w:rsidRPr="002229F4">
        <w:t xml:space="preserve"> </w:t>
      </w:r>
      <w:r w:rsidR="002229F4" w:rsidRPr="002229F4">
        <w:rPr>
          <w:rFonts w:cs="Arial"/>
          <w:szCs w:val="20"/>
        </w:rPr>
        <w:t>Applied Life Sciences: Angewandte Bio-, Pharma- und Medizinwissenschaften</w:t>
      </w:r>
      <w:r w:rsidRPr="00286F16">
        <w:rPr>
          <w:rFonts w:cs="Arial"/>
          <w:szCs w:val="20"/>
        </w:rPr>
        <w:t>.</w:t>
      </w:r>
      <w:r w:rsidR="005E3CF9">
        <w:rPr>
          <w:rFonts w:cs="Arial"/>
          <w:szCs w:val="20"/>
        </w:rPr>
        <w:t xml:space="preserve"> </w:t>
      </w:r>
      <w:r w:rsidRPr="00286F16">
        <w:rPr>
          <w:rFonts w:cs="Arial"/>
          <w:szCs w:val="20"/>
        </w:rPr>
        <w:t xml:space="preserve">Studiengangsübergreifende Prüfungsregelungen sind in der Allgemeinen </w:t>
      </w:r>
      <w:r w:rsidR="00A04D56">
        <w:rPr>
          <w:rFonts w:cs="Arial"/>
          <w:szCs w:val="20"/>
        </w:rPr>
        <w:t>Master</w:t>
      </w:r>
      <w:r w:rsidRPr="00286F16">
        <w:rPr>
          <w:rFonts w:cs="Arial"/>
          <w:szCs w:val="20"/>
        </w:rPr>
        <w:t>-Prüfungsord</w:t>
      </w:r>
      <w:r w:rsidRPr="00286F16">
        <w:rPr>
          <w:rFonts w:cs="Arial"/>
          <w:szCs w:val="20"/>
        </w:rPr>
        <w:softHyphen/>
        <w:t>nung d</w:t>
      </w:r>
      <w:r w:rsidR="00A04D56">
        <w:rPr>
          <w:rFonts w:cs="Arial"/>
          <w:szCs w:val="20"/>
        </w:rPr>
        <w:t>er Hochschule Kaiserslautern (AMPO) festgelegt. Die AM</w:t>
      </w:r>
      <w:r w:rsidRPr="00286F16">
        <w:rPr>
          <w:rFonts w:cs="Arial"/>
          <w:szCs w:val="20"/>
        </w:rPr>
        <w:t xml:space="preserve">PO findet Anwendung, soweit diese Ordnung nichts </w:t>
      </w:r>
      <w:r w:rsidR="006647E1">
        <w:rPr>
          <w:rFonts w:cs="Arial"/>
          <w:szCs w:val="20"/>
        </w:rPr>
        <w:t>a</w:t>
      </w:r>
      <w:r w:rsidRPr="00286F16">
        <w:rPr>
          <w:rFonts w:cs="Arial"/>
          <w:szCs w:val="20"/>
        </w:rPr>
        <w:t>nderes bestimmt. Sie enthält insbesondere Bestimmungen zu folgenden Aspekten:</w:t>
      </w:r>
    </w:p>
    <w:p w14:paraId="6ABADC5A" w14:textId="77777777" w:rsidR="00F15F2B" w:rsidRPr="00286F16" w:rsidRDefault="00F15F2B" w:rsidP="00F15F2B">
      <w:pPr>
        <w:tabs>
          <w:tab w:val="left" w:pos="7938"/>
        </w:tabs>
        <w:spacing w:before="120" w:after="0"/>
        <w:jc w:val="left"/>
        <w:rPr>
          <w:rFonts w:cs="Arial"/>
          <w:szCs w:val="20"/>
        </w:rPr>
      </w:pPr>
    </w:p>
    <w:p w14:paraId="617C0D49"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Zweck der Masterprüfung (§ 2 AMPO)</w:t>
      </w:r>
    </w:p>
    <w:p w14:paraId="6F16877A"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Prüfungsausschuss (§ 3 AMPO)</w:t>
      </w:r>
    </w:p>
    <w:p w14:paraId="4E584AFB"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Prüfende und Beisitzende, Betreuende der Masterarbeit (§ 4 AMPO)</w:t>
      </w:r>
    </w:p>
    <w:p w14:paraId="2C415C2C"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Allgemeine Zulassungsvoraussetzungen und Zulassungsverfahren (§ 5 AMPO)</w:t>
      </w:r>
    </w:p>
    <w:p w14:paraId="6279C76B"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Arten und Formen der Prüfungen, Modulprüfung, Fristen, lernbegleitende Maßnahmen (§ 6 bis § 9b AMPO),</w:t>
      </w:r>
    </w:p>
    <w:p w14:paraId="74E43FFD"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Masterarbeit und Kolloquium (§§ 10 und 11 AMPO)</w:t>
      </w:r>
    </w:p>
    <w:p w14:paraId="7377D13B"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Bewertung der Prüfungen und Modulprüfungen (§12 AMPO)</w:t>
      </w:r>
    </w:p>
    <w:p w14:paraId="56A2BC3E"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Prüfungsverfahren und Anerkennung von Leistungen (§ 13 – 16 AMPO)</w:t>
      </w:r>
    </w:p>
    <w:p w14:paraId="3C1C8172" w14:textId="77777777" w:rsidR="00B121B4" w:rsidRPr="00B121B4" w:rsidRDefault="00B121B4" w:rsidP="00B121B4">
      <w:pPr>
        <w:numPr>
          <w:ilvl w:val="0"/>
          <w:numId w:val="10"/>
        </w:numPr>
        <w:tabs>
          <w:tab w:val="left" w:pos="7938"/>
        </w:tabs>
        <w:spacing w:before="120" w:after="0"/>
        <w:rPr>
          <w:rFonts w:cs="Arial"/>
          <w:szCs w:val="20"/>
        </w:rPr>
      </w:pPr>
      <w:r w:rsidRPr="00B121B4">
        <w:rPr>
          <w:rFonts w:cs="Arial"/>
          <w:szCs w:val="20"/>
        </w:rPr>
        <w:t>Umfang der Masterprüfung, Bildung der Gesamtnote, Zeugnis und Urkunde (§§ 17 und 19 AMPO)</w:t>
      </w:r>
    </w:p>
    <w:p w14:paraId="1F41F3C8" w14:textId="77777777" w:rsidR="00334C7B" w:rsidRPr="00286F16" w:rsidRDefault="00334C7B" w:rsidP="00EA7E3A">
      <w:pPr>
        <w:tabs>
          <w:tab w:val="left" w:pos="7938"/>
        </w:tabs>
        <w:spacing w:before="120" w:after="0"/>
        <w:rPr>
          <w:rFonts w:cs="Arial"/>
          <w:szCs w:val="20"/>
        </w:rPr>
      </w:pPr>
    </w:p>
    <w:p w14:paraId="5B6261D1" w14:textId="5D0488BF" w:rsidR="00334C7B" w:rsidRDefault="0033251F" w:rsidP="00EA7E3A">
      <w:pPr>
        <w:tabs>
          <w:tab w:val="left" w:pos="7938"/>
        </w:tabs>
        <w:spacing w:before="120" w:after="0"/>
        <w:rPr>
          <w:rFonts w:cs="Arial"/>
          <w:szCs w:val="20"/>
        </w:rPr>
      </w:pPr>
      <w:r w:rsidRPr="00286F16">
        <w:rPr>
          <w:rFonts w:cs="Arial"/>
          <w:szCs w:val="20"/>
        </w:rPr>
        <w:t xml:space="preserve">(2) Die im Inhaltsverzeichnis angegebenen Anlagen sind </w:t>
      </w:r>
      <w:r w:rsidR="002C493D">
        <w:rPr>
          <w:rFonts w:cs="Arial"/>
          <w:szCs w:val="20"/>
        </w:rPr>
        <w:t xml:space="preserve">Bestandteil </w:t>
      </w:r>
      <w:r w:rsidRPr="00286F16">
        <w:rPr>
          <w:rFonts w:cs="Arial"/>
          <w:szCs w:val="20"/>
        </w:rPr>
        <w:t>dieser Fachprüfungsordnung.</w:t>
      </w:r>
    </w:p>
    <w:p w14:paraId="11FEE9B2" w14:textId="77777777" w:rsidR="007C190E" w:rsidRPr="00286F16" w:rsidRDefault="007C190E" w:rsidP="00EA7E3A">
      <w:pPr>
        <w:tabs>
          <w:tab w:val="left" w:pos="7938"/>
        </w:tabs>
        <w:spacing w:before="120" w:after="0"/>
        <w:rPr>
          <w:rFonts w:cs="Arial"/>
          <w:szCs w:val="20"/>
        </w:rPr>
      </w:pPr>
    </w:p>
    <w:p w14:paraId="3A818D24" w14:textId="77777777" w:rsidR="0033251F" w:rsidRPr="00286F16" w:rsidRDefault="0033251F" w:rsidP="0033251F">
      <w:pPr>
        <w:tabs>
          <w:tab w:val="left" w:pos="7938"/>
        </w:tabs>
        <w:spacing w:before="120" w:after="0"/>
        <w:jc w:val="center"/>
        <w:rPr>
          <w:rFonts w:cs="Arial"/>
          <w:b/>
          <w:szCs w:val="20"/>
        </w:rPr>
      </w:pPr>
      <w:r w:rsidRPr="00286F16">
        <w:rPr>
          <w:rFonts w:cs="Arial"/>
          <w:b/>
          <w:szCs w:val="20"/>
        </w:rPr>
        <w:t xml:space="preserve">§ 2 </w:t>
      </w:r>
      <w:r w:rsidR="00DD399E" w:rsidRPr="00286F16">
        <w:rPr>
          <w:rFonts w:cs="Arial"/>
          <w:b/>
          <w:szCs w:val="20"/>
        </w:rPr>
        <w:t xml:space="preserve">Art des Studiengangs und </w:t>
      </w:r>
      <w:r w:rsidR="001343BC" w:rsidRPr="00286F16">
        <w:rPr>
          <w:rFonts w:cs="Arial"/>
          <w:b/>
          <w:szCs w:val="20"/>
        </w:rPr>
        <w:t>akademischer Grad</w:t>
      </w:r>
    </w:p>
    <w:p w14:paraId="17106856" w14:textId="77777777" w:rsidR="0033251F" w:rsidRPr="00286F16" w:rsidRDefault="0033251F" w:rsidP="00EA7E3A">
      <w:pPr>
        <w:tabs>
          <w:tab w:val="left" w:pos="7938"/>
        </w:tabs>
        <w:spacing w:before="120" w:after="0"/>
        <w:rPr>
          <w:rFonts w:cs="Arial"/>
          <w:szCs w:val="20"/>
        </w:rPr>
      </w:pPr>
    </w:p>
    <w:p w14:paraId="6B7F5EF1" w14:textId="5D19F8F4" w:rsidR="0033251F" w:rsidRPr="00286F16" w:rsidRDefault="001343BC" w:rsidP="001343BC">
      <w:pPr>
        <w:tabs>
          <w:tab w:val="left" w:pos="7938"/>
        </w:tabs>
        <w:spacing w:before="120" w:after="0"/>
        <w:rPr>
          <w:rFonts w:cs="Arial"/>
          <w:szCs w:val="20"/>
        </w:rPr>
      </w:pPr>
      <w:r w:rsidRPr="00286F16">
        <w:rPr>
          <w:rFonts w:cs="Arial"/>
          <w:szCs w:val="20"/>
        </w:rPr>
        <w:t xml:space="preserve">(1) Der </w:t>
      </w:r>
      <w:r w:rsidR="00A04D56">
        <w:rPr>
          <w:rFonts w:cs="Arial"/>
          <w:szCs w:val="20"/>
        </w:rPr>
        <w:t>Master</w:t>
      </w:r>
      <w:r w:rsidRPr="00286F16">
        <w:rPr>
          <w:rFonts w:cs="Arial"/>
          <w:szCs w:val="20"/>
        </w:rPr>
        <w:t xml:space="preserve">studiengang ist ein </w:t>
      </w:r>
      <w:r w:rsidR="002C493D">
        <w:rPr>
          <w:rFonts w:cs="Arial"/>
          <w:szCs w:val="20"/>
        </w:rPr>
        <w:t>anwendungsorientierter</w:t>
      </w:r>
      <w:r w:rsidRPr="00286F16">
        <w:rPr>
          <w:rFonts w:cs="Arial"/>
          <w:szCs w:val="20"/>
        </w:rPr>
        <w:t xml:space="preserve">, wissenschaftlicher Studiengang, der zu einem </w:t>
      </w:r>
      <w:r w:rsidR="002C493D">
        <w:rPr>
          <w:rFonts w:cs="Arial"/>
          <w:szCs w:val="20"/>
        </w:rPr>
        <w:t>zweiten</w:t>
      </w:r>
      <w:r w:rsidRPr="00286F16">
        <w:rPr>
          <w:rFonts w:cs="Arial"/>
          <w:szCs w:val="20"/>
        </w:rPr>
        <w:t xml:space="preserve"> berufsqualifizierenden akademischen Abschluss führt. </w:t>
      </w:r>
    </w:p>
    <w:p w14:paraId="106A2A21" w14:textId="77777777" w:rsidR="0033251F" w:rsidRPr="00286F16" w:rsidRDefault="0033251F" w:rsidP="00EA7E3A">
      <w:pPr>
        <w:tabs>
          <w:tab w:val="left" w:pos="7938"/>
        </w:tabs>
        <w:spacing w:before="120" w:after="0"/>
        <w:rPr>
          <w:rFonts w:cs="Arial"/>
          <w:szCs w:val="20"/>
        </w:rPr>
      </w:pPr>
    </w:p>
    <w:p w14:paraId="53DF0117" w14:textId="3F2F43BA" w:rsidR="001343BC" w:rsidRPr="00286F16" w:rsidRDefault="001343BC" w:rsidP="001343BC">
      <w:pPr>
        <w:tabs>
          <w:tab w:val="left" w:pos="7938"/>
        </w:tabs>
        <w:spacing w:before="120" w:after="0"/>
        <w:rPr>
          <w:rFonts w:cs="Arial"/>
          <w:szCs w:val="20"/>
        </w:rPr>
      </w:pPr>
      <w:r w:rsidRPr="00286F16">
        <w:rPr>
          <w:rFonts w:cs="Arial"/>
          <w:szCs w:val="20"/>
        </w:rPr>
        <w:t xml:space="preserve">(2) </w:t>
      </w:r>
      <w:r w:rsidR="00CD3A8A" w:rsidRPr="00CD3A8A">
        <w:rPr>
          <w:rFonts w:cs="Arial"/>
          <w:szCs w:val="20"/>
        </w:rPr>
        <w:t>Aufgrund der bestandenen Masterprüfung im Masterstudiengang Applied Life Sciences: Angewandte Bio-, Pharma- und Medizinwissenschaften wird der akademische Grad „Master of Science“ (abgekürzt: MSc“) verliehen.</w:t>
      </w:r>
    </w:p>
    <w:p w14:paraId="2D39A5AD" w14:textId="77777777" w:rsidR="00DD399E" w:rsidRPr="00286F16" w:rsidRDefault="00DD399E" w:rsidP="00EA7E3A">
      <w:pPr>
        <w:tabs>
          <w:tab w:val="left" w:pos="7938"/>
        </w:tabs>
        <w:spacing w:before="120" w:after="0"/>
        <w:rPr>
          <w:rFonts w:cs="Arial"/>
          <w:szCs w:val="20"/>
        </w:rPr>
      </w:pPr>
    </w:p>
    <w:p w14:paraId="17959AEB" w14:textId="77777777" w:rsidR="00DD399E" w:rsidRPr="00286F16" w:rsidRDefault="00DD399E" w:rsidP="00EA7E3A">
      <w:pPr>
        <w:tabs>
          <w:tab w:val="left" w:pos="7938"/>
        </w:tabs>
        <w:spacing w:before="120" w:after="0"/>
        <w:rPr>
          <w:rFonts w:cs="Arial"/>
          <w:szCs w:val="20"/>
        </w:rPr>
      </w:pPr>
    </w:p>
    <w:p w14:paraId="6164DE45" w14:textId="059118D3" w:rsidR="00DD399E" w:rsidRPr="00286F16" w:rsidRDefault="00DD399E" w:rsidP="00DD399E">
      <w:pPr>
        <w:tabs>
          <w:tab w:val="left" w:pos="7938"/>
        </w:tabs>
        <w:spacing w:before="120" w:after="0"/>
        <w:jc w:val="center"/>
        <w:rPr>
          <w:rFonts w:cs="Arial"/>
          <w:b/>
          <w:szCs w:val="20"/>
        </w:rPr>
      </w:pPr>
      <w:r w:rsidRPr="00286F16">
        <w:rPr>
          <w:rFonts w:cs="Arial"/>
          <w:b/>
          <w:szCs w:val="20"/>
        </w:rPr>
        <w:t xml:space="preserve">§ 3 Studienbeginn, Regelstudienzeit, Umfang und </w:t>
      </w:r>
      <w:r w:rsidR="00685696">
        <w:rPr>
          <w:rFonts w:cs="Arial"/>
          <w:b/>
          <w:szCs w:val="20"/>
        </w:rPr>
        <w:t>Gestaltung</w:t>
      </w:r>
      <w:r w:rsidRPr="00286F16">
        <w:rPr>
          <w:rFonts w:cs="Arial"/>
          <w:b/>
          <w:szCs w:val="20"/>
        </w:rPr>
        <w:t xml:space="preserve"> des </w:t>
      </w:r>
      <w:r w:rsidR="00C01237">
        <w:rPr>
          <w:rFonts w:cs="Arial"/>
          <w:b/>
          <w:szCs w:val="20"/>
        </w:rPr>
        <w:t>Studien</w:t>
      </w:r>
      <w:r w:rsidRPr="00286F16">
        <w:rPr>
          <w:rFonts w:cs="Arial"/>
          <w:b/>
          <w:szCs w:val="20"/>
        </w:rPr>
        <w:t>angebots</w:t>
      </w:r>
    </w:p>
    <w:p w14:paraId="75AFE00B" w14:textId="77777777" w:rsidR="00DD399E" w:rsidRPr="00286F16" w:rsidRDefault="00DD399E" w:rsidP="00EA7E3A">
      <w:pPr>
        <w:tabs>
          <w:tab w:val="left" w:pos="7938"/>
        </w:tabs>
        <w:spacing w:before="120" w:after="0"/>
        <w:rPr>
          <w:rFonts w:cs="Arial"/>
          <w:szCs w:val="20"/>
        </w:rPr>
      </w:pPr>
    </w:p>
    <w:p w14:paraId="7733042C" w14:textId="4083CEA6" w:rsidR="00DD399E" w:rsidRPr="00286F16" w:rsidRDefault="00DD399E" w:rsidP="00F32F30">
      <w:pPr>
        <w:tabs>
          <w:tab w:val="left" w:pos="7938"/>
        </w:tabs>
        <w:spacing w:before="120" w:after="0"/>
        <w:rPr>
          <w:rFonts w:cs="Arial"/>
          <w:szCs w:val="20"/>
        </w:rPr>
      </w:pPr>
      <w:r w:rsidRPr="00286F16">
        <w:rPr>
          <w:rFonts w:cs="Arial"/>
          <w:szCs w:val="20"/>
        </w:rPr>
        <w:t xml:space="preserve">(1) </w:t>
      </w:r>
      <w:r w:rsidR="00CD3A8A" w:rsidRPr="00CD3A8A">
        <w:rPr>
          <w:rFonts w:cs="Arial"/>
          <w:szCs w:val="20"/>
        </w:rPr>
        <w:t>Das Studium kann zum Wintersemester und zum Sommersemester aufgenommen werden.</w:t>
      </w:r>
    </w:p>
    <w:p w14:paraId="7B3407B0" w14:textId="77777777" w:rsidR="00DD399E" w:rsidRPr="00286F16" w:rsidRDefault="00DD399E" w:rsidP="00DD399E">
      <w:pPr>
        <w:tabs>
          <w:tab w:val="left" w:pos="7938"/>
        </w:tabs>
        <w:spacing w:before="120" w:after="0"/>
        <w:rPr>
          <w:rFonts w:cs="Arial"/>
          <w:szCs w:val="20"/>
        </w:rPr>
      </w:pPr>
    </w:p>
    <w:p w14:paraId="1617E6F2" w14:textId="5927AE47" w:rsidR="00DD399E" w:rsidRPr="00286F16" w:rsidRDefault="00DD399E" w:rsidP="00F32F30">
      <w:pPr>
        <w:tabs>
          <w:tab w:val="left" w:pos="7938"/>
        </w:tabs>
        <w:spacing w:before="120" w:after="0"/>
        <w:rPr>
          <w:rFonts w:cs="Arial"/>
          <w:szCs w:val="20"/>
        </w:rPr>
      </w:pPr>
      <w:r w:rsidRPr="00286F16">
        <w:rPr>
          <w:rFonts w:cs="Arial"/>
          <w:szCs w:val="20"/>
        </w:rPr>
        <w:t xml:space="preserve">(2) </w:t>
      </w:r>
      <w:r w:rsidR="00CD3A8A" w:rsidRPr="00CD3A8A">
        <w:rPr>
          <w:rFonts w:cs="Arial"/>
          <w:color w:val="000000"/>
          <w:szCs w:val="20"/>
        </w:rPr>
        <w:t>Die Studienzeit, in der das Studium in der Regel abgeschlossen werden kann (Regelstudienzeit), beträgt drei Semester. Insgesamt ist dem Studium eine Arbeitsbelastung entsprechend 90 Leistungspunkte (ECTS-Punkte nach European Credit Transfer System) zugeordnet. Pro ECTS-Punkt wird ein Arbeitsaufwand von 30 Arbeitsstunden angesetzt.</w:t>
      </w:r>
    </w:p>
    <w:p w14:paraId="2E039D12" w14:textId="77777777" w:rsidR="00F32F30" w:rsidRPr="00286F16" w:rsidRDefault="00F32F30" w:rsidP="00F32F30">
      <w:pPr>
        <w:tabs>
          <w:tab w:val="left" w:pos="7938"/>
        </w:tabs>
        <w:spacing w:before="120" w:after="0"/>
        <w:rPr>
          <w:rFonts w:cs="Arial"/>
          <w:szCs w:val="20"/>
        </w:rPr>
      </w:pPr>
    </w:p>
    <w:p w14:paraId="5BAD7622" w14:textId="1537D2AA" w:rsidR="00F32F30" w:rsidRPr="00CD3A8A" w:rsidRDefault="00F32F30" w:rsidP="00F32F30">
      <w:pPr>
        <w:tabs>
          <w:tab w:val="left" w:pos="7938"/>
        </w:tabs>
        <w:spacing w:before="120" w:after="0"/>
        <w:rPr>
          <w:rFonts w:cs="Arial"/>
          <w:szCs w:val="20"/>
        </w:rPr>
      </w:pPr>
      <w:r w:rsidRPr="00286F16">
        <w:rPr>
          <w:rFonts w:cs="Arial"/>
          <w:szCs w:val="20"/>
        </w:rPr>
        <w:t xml:space="preserve">(3) </w:t>
      </w:r>
      <w:r w:rsidR="00900DBB" w:rsidRPr="00CD3A8A">
        <w:rPr>
          <w:rFonts w:cs="Arial"/>
          <w:szCs w:val="20"/>
        </w:rPr>
        <w:t xml:space="preserve">Das Lehrangebot erstreckt sich über </w:t>
      </w:r>
      <w:r w:rsidR="002377D8">
        <w:rPr>
          <w:rFonts w:cs="Arial"/>
          <w:szCs w:val="20"/>
        </w:rPr>
        <w:t>drei</w:t>
      </w:r>
      <w:r w:rsidR="00C863EE" w:rsidRPr="00CD3A8A">
        <w:rPr>
          <w:rFonts w:cs="Arial"/>
          <w:szCs w:val="20"/>
        </w:rPr>
        <w:t xml:space="preserve"> Semester</w:t>
      </w:r>
      <w:r w:rsidR="00900DBB" w:rsidRPr="00CD3A8A">
        <w:rPr>
          <w:rFonts w:cs="Arial"/>
          <w:szCs w:val="20"/>
        </w:rPr>
        <w:t xml:space="preserve">. </w:t>
      </w:r>
      <w:r w:rsidRPr="00CD3A8A">
        <w:rPr>
          <w:rFonts w:cs="Arial"/>
          <w:szCs w:val="20"/>
        </w:rPr>
        <w:t xml:space="preserve">Im Rahmen des Studiums sind Pflichtmodule im Umfang von </w:t>
      </w:r>
      <w:r w:rsidR="00CD3A8A" w:rsidRPr="00CD3A8A">
        <w:rPr>
          <w:rFonts w:cs="Arial"/>
          <w:szCs w:val="20"/>
        </w:rPr>
        <w:t>7</w:t>
      </w:r>
      <w:r w:rsidR="009F27F5">
        <w:rPr>
          <w:rFonts w:cs="Arial"/>
          <w:szCs w:val="20"/>
        </w:rPr>
        <w:t xml:space="preserve">0 </w:t>
      </w:r>
      <w:r w:rsidRPr="00CD3A8A">
        <w:rPr>
          <w:rFonts w:cs="Arial"/>
          <w:szCs w:val="20"/>
        </w:rPr>
        <w:t xml:space="preserve">und Wahlpflichtmodule im Umfang von mindestens </w:t>
      </w:r>
      <w:r w:rsidR="009F27F5">
        <w:rPr>
          <w:rFonts w:cs="Arial"/>
          <w:szCs w:val="20"/>
        </w:rPr>
        <w:t>20</w:t>
      </w:r>
      <w:r w:rsidRPr="00CD3A8A">
        <w:rPr>
          <w:rFonts w:cs="Arial"/>
          <w:szCs w:val="20"/>
        </w:rPr>
        <w:t xml:space="preserve"> Leistungspunkten zu erbringen. </w:t>
      </w:r>
      <w:r w:rsidR="00286F16" w:rsidRPr="00CD3A8A">
        <w:rPr>
          <w:rFonts w:cs="Arial"/>
          <w:szCs w:val="20"/>
        </w:rPr>
        <w:t xml:space="preserve">Diese sind in der </w:t>
      </w:r>
      <w:r w:rsidR="00CD3A8A" w:rsidRPr="00CD3A8A">
        <w:rPr>
          <w:rFonts w:cs="Arial"/>
          <w:szCs w:val="20"/>
        </w:rPr>
        <w:t>Anlage 1</w:t>
      </w:r>
      <w:r w:rsidR="00286F16" w:rsidRPr="00CD3A8A">
        <w:rPr>
          <w:rFonts w:cs="Arial"/>
          <w:szCs w:val="20"/>
        </w:rPr>
        <w:t xml:space="preserve"> verzeichnet.</w:t>
      </w:r>
    </w:p>
    <w:p w14:paraId="2899D1D7" w14:textId="77777777" w:rsidR="00F32F30" w:rsidRPr="00CD3A8A" w:rsidRDefault="00F32F30" w:rsidP="00F32F30">
      <w:pPr>
        <w:tabs>
          <w:tab w:val="left" w:pos="7938"/>
        </w:tabs>
        <w:spacing w:before="120" w:after="0"/>
        <w:rPr>
          <w:rFonts w:cs="Arial"/>
          <w:szCs w:val="20"/>
        </w:rPr>
      </w:pPr>
    </w:p>
    <w:p w14:paraId="63378585" w14:textId="125474CA" w:rsidR="00215C95" w:rsidRPr="00CD3A8A" w:rsidRDefault="00215C95" w:rsidP="00215C95">
      <w:pPr>
        <w:tabs>
          <w:tab w:val="left" w:pos="7938"/>
        </w:tabs>
        <w:spacing w:before="120" w:after="0"/>
        <w:rPr>
          <w:rFonts w:cs="Arial"/>
          <w:szCs w:val="20"/>
        </w:rPr>
      </w:pPr>
      <w:r w:rsidRPr="00CD3A8A">
        <w:rPr>
          <w:rFonts w:cs="Arial"/>
          <w:szCs w:val="20"/>
        </w:rPr>
        <w:t>(</w:t>
      </w:r>
      <w:r w:rsidR="00CD3A8A" w:rsidRPr="00CD3A8A">
        <w:rPr>
          <w:rFonts w:cs="Arial"/>
          <w:szCs w:val="20"/>
        </w:rPr>
        <w:t>4</w:t>
      </w:r>
      <w:r w:rsidRPr="00CD3A8A">
        <w:rPr>
          <w:rFonts w:cs="Arial"/>
          <w:szCs w:val="20"/>
        </w:rPr>
        <w:t>) Es werden ausreichende englische Sprachkenntnisse für das Verständnis von Lehrinhalten und die Teilnahme an Prüfungen in englischer Sprache vorausgesetzt.</w:t>
      </w:r>
      <w:r w:rsidRPr="00CD3A8A">
        <w:t xml:space="preserve"> </w:t>
      </w:r>
      <w:r w:rsidRPr="00CD3A8A">
        <w:rPr>
          <w:rFonts w:cs="Arial"/>
          <w:szCs w:val="20"/>
        </w:rPr>
        <w:t>Als Prüfungssprachen sind Deutsch und Englisch zulässig. Prüfungssprache ist in der Regel die Sprache in der die entsprechenden Lehrveranstaltungen gehalten werden.</w:t>
      </w:r>
    </w:p>
    <w:p w14:paraId="711D7FD1" w14:textId="2DAA80A9" w:rsidR="00851D2C" w:rsidRDefault="00851D2C" w:rsidP="00EA7E3A">
      <w:pPr>
        <w:tabs>
          <w:tab w:val="left" w:pos="7938"/>
        </w:tabs>
        <w:spacing w:before="120" w:after="0"/>
        <w:rPr>
          <w:rFonts w:cs="Arial"/>
          <w:szCs w:val="20"/>
        </w:rPr>
      </w:pPr>
    </w:p>
    <w:p w14:paraId="1F4FF96C" w14:textId="1BF53DBA" w:rsidR="00CD3A8A" w:rsidRPr="00CD3A8A" w:rsidRDefault="00CD3A8A" w:rsidP="00CD3A8A">
      <w:pPr>
        <w:tabs>
          <w:tab w:val="left" w:pos="7938"/>
        </w:tabs>
        <w:spacing w:before="120" w:after="0"/>
        <w:jc w:val="center"/>
        <w:rPr>
          <w:rFonts w:cs="Arial"/>
          <w:b/>
          <w:szCs w:val="20"/>
        </w:rPr>
      </w:pPr>
      <w:r w:rsidRPr="00CD3A8A">
        <w:rPr>
          <w:rFonts w:cs="Arial"/>
          <w:b/>
          <w:szCs w:val="20"/>
        </w:rPr>
        <w:t xml:space="preserve">§ </w:t>
      </w:r>
      <w:r>
        <w:rPr>
          <w:rFonts w:cs="Arial"/>
          <w:b/>
          <w:szCs w:val="20"/>
        </w:rPr>
        <w:t>4</w:t>
      </w:r>
      <w:r w:rsidRPr="00CD3A8A">
        <w:rPr>
          <w:rFonts w:cs="Arial"/>
          <w:b/>
          <w:szCs w:val="20"/>
        </w:rPr>
        <w:t xml:space="preserve"> Studium in Teilzeit</w:t>
      </w:r>
    </w:p>
    <w:p w14:paraId="5A2061C0" w14:textId="77777777" w:rsidR="00CD3A8A" w:rsidRPr="00CD3A8A" w:rsidRDefault="00CD3A8A" w:rsidP="00CD3A8A">
      <w:pPr>
        <w:tabs>
          <w:tab w:val="left" w:pos="7938"/>
        </w:tabs>
        <w:spacing w:before="120" w:after="0"/>
        <w:rPr>
          <w:rFonts w:cs="Arial"/>
          <w:szCs w:val="20"/>
        </w:rPr>
      </w:pPr>
    </w:p>
    <w:p w14:paraId="31A0361F" w14:textId="71D5F2D7" w:rsidR="00CD3A8A" w:rsidRPr="00CD3A8A" w:rsidRDefault="00CD3A8A" w:rsidP="00CD3A8A">
      <w:pPr>
        <w:tabs>
          <w:tab w:val="left" w:pos="7938"/>
        </w:tabs>
        <w:spacing w:before="120" w:after="0"/>
        <w:rPr>
          <w:rFonts w:cs="Arial"/>
          <w:szCs w:val="20"/>
        </w:rPr>
      </w:pPr>
      <w:r>
        <w:rPr>
          <w:rFonts w:cs="Arial"/>
          <w:szCs w:val="20"/>
        </w:rPr>
        <w:t xml:space="preserve">(1) </w:t>
      </w:r>
      <w:r w:rsidRPr="00CD3A8A">
        <w:rPr>
          <w:rFonts w:cs="Arial"/>
          <w:szCs w:val="20"/>
        </w:rPr>
        <w:t xml:space="preserve">Der Studiengang kann auch in Teilzeit mit einer Studienzeit von sieben Semestern studiert werden. Die Arbeitsbelastung pro Semester beträgt 10 ECTS-Punkte bei einer Studienzeit von 7 Semestern, jeweils mit Ausnahme des Semesters für die Erbringung der Masterarbeit und das Kolloquium über die Masterarbeit im Umfang von 25 ECTS-Punkte. Der Ablauf des Teilzeitstudiums ist in Anlage </w:t>
      </w:r>
      <w:r w:rsidR="005E3CF9">
        <w:rPr>
          <w:rFonts w:cs="Arial"/>
          <w:szCs w:val="20"/>
        </w:rPr>
        <w:t>2</w:t>
      </w:r>
      <w:r w:rsidRPr="00CD3A8A">
        <w:rPr>
          <w:rFonts w:cs="Arial"/>
          <w:szCs w:val="20"/>
        </w:rPr>
        <w:t xml:space="preserve"> (Studienverlaufsplan) geregelt.</w:t>
      </w:r>
    </w:p>
    <w:p w14:paraId="6A491D53" w14:textId="77777777" w:rsidR="00CD3A8A" w:rsidRPr="00CD3A8A" w:rsidRDefault="00CD3A8A" w:rsidP="00CD3A8A">
      <w:pPr>
        <w:tabs>
          <w:tab w:val="left" w:pos="7938"/>
        </w:tabs>
        <w:spacing w:before="120" w:after="0"/>
        <w:rPr>
          <w:rFonts w:cs="Arial"/>
          <w:szCs w:val="20"/>
        </w:rPr>
      </w:pPr>
    </w:p>
    <w:p w14:paraId="11F6DFBB" w14:textId="071DCBEE" w:rsidR="00CD3A8A" w:rsidRPr="00CD3A8A" w:rsidRDefault="00CD3A8A" w:rsidP="00CD3A8A">
      <w:pPr>
        <w:tabs>
          <w:tab w:val="left" w:pos="7938"/>
        </w:tabs>
        <w:spacing w:before="120" w:after="0"/>
        <w:rPr>
          <w:rFonts w:cs="Arial"/>
          <w:szCs w:val="20"/>
        </w:rPr>
      </w:pPr>
      <w:r>
        <w:rPr>
          <w:rFonts w:cs="Arial"/>
          <w:szCs w:val="20"/>
        </w:rPr>
        <w:t xml:space="preserve">(2) </w:t>
      </w:r>
      <w:r w:rsidRPr="00CD3A8A">
        <w:rPr>
          <w:rFonts w:cs="Arial"/>
          <w:szCs w:val="20"/>
        </w:rPr>
        <w:t>Die Teilzeitstudierenden besuchen die gleichen Veranstaltungen und legen die gleichen Prüfungen ab wie Studierende im Vollzeitstudium. Die Bearbeitungszeiten von Prüfungen bleiben unberührt, sofern in dieser FPO nichts Abweichendes geregelt ist.</w:t>
      </w:r>
    </w:p>
    <w:p w14:paraId="46F1D5F6" w14:textId="77777777" w:rsidR="00CD3A8A" w:rsidRPr="00CD3A8A" w:rsidRDefault="00CD3A8A" w:rsidP="00CD3A8A">
      <w:pPr>
        <w:tabs>
          <w:tab w:val="left" w:pos="7938"/>
        </w:tabs>
        <w:spacing w:before="120" w:after="0"/>
        <w:rPr>
          <w:rFonts w:cs="Arial"/>
          <w:szCs w:val="20"/>
        </w:rPr>
      </w:pPr>
    </w:p>
    <w:p w14:paraId="0116A512" w14:textId="6DEF7A2F" w:rsidR="00CD3A8A" w:rsidRDefault="00CD3A8A" w:rsidP="00CD3A8A">
      <w:pPr>
        <w:tabs>
          <w:tab w:val="left" w:pos="7938"/>
        </w:tabs>
        <w:spacing w:before="120" w:after="0"/>
        <w:rPr>
          <w:rFonts w:cs="Arial"/>
          <w:szCs w:val="20"/>
        </w:rPr>
      </w:pPr>
      <w:r w:rsidRPr="00CD3A8A">
        <w:rPr>
          <w:rFonts w:cs="Arial"/>
          <w:szCs w:val="20"/>
        </w:rPr>
        <w:t>(3)</w:t>
      </w:r>
      <w:r>
        <w:rPr>
          <w:rFonts w:cs="Arial"/>
          <w:szCs w:val="20"/>
        </w:rPr>
        <w:t xml:space="preserve"> </w:t>
      </w:r>
      <w:r w:rsidRPr="00CD3A8A">
        <w:rPr>
          <w:rFonts w:cs="Arial"/>
          <w:szCs w:val="20"/>
        </w:rPr>
        <w:t>Ein Antrag für ein Studium in Teilzeit ist mit der Bewerbung zum Studium oder einmalig während des Studiums spätestens vier Wochen vor dem Beginn des Semesters, das erstmals in Teilzeit studiert werden soll, zu stellen. Jeder weitere Antrag auf ein Studium in Teilzeit ist nur in besonders begründeten Fällen (zum Beispiel Betreuung von pflegebedürftigen Angehörigen, Erziehung eines Kindes, Berufstätigkeit) möglich. Ein Studium in Teilzeit ist bei einem Doppelstudium (Einschreibung in mehr als einen Studiengang, mit Ausnahme der Möglichkeit nach § 19 Absatz 3 HochSchG) ausgeschlossen. Eine Rückkehr zum Vollzeitstudium ist auf Antrag mit entsprechender Frist gemäß Satz 1 möglich.</w:t>
      </w:r>
    </w:p>
    <w:p w14:paraId="172F50C4" w14:textId="0D3A3411" w:rsidR="0098002D" w:rsidRDefault="0098002D" w:rsidP="00CD3A8A">
      <w:pPr>
        <w:tabs>
          <w:tab w:val="left" w:pos="7938"/>
        </w:tabs>
        <w:spacing w:before="120" w:after="0"/>
        <w:rPr>
          <w:rFonts w:cs="Arial"/>
          <w:szCs w:val="20"/>
        </w:rPr>
      </w:pPr>
    </w:p>
    <w:p w14:paraId="0CEC20E2" w14:textId="703DC42B" w:rsidR="0098002D" w:rsidRDefault="0098002D" w:rsidP="00CD3A8A">
      <w:pPr>
        <w:tabs>
          <w:tab w:val="left" w:pos="7938"/>
        </w:tabs>
        <w:spacing w:before="120" w:after="0"/>
        <w:rPr>
          <w:rFonts w:cs="Arial"/>
          <w:szCs w:val="20"/>
        </w:rPr>
      </w:pPr>
      <w:r>
        <w:rPr>
          <w:rFonts w:cs="Arial"/>
          <w:szCs w:val="20"/>
        </w:rPr>
        <w:t xml:space="preserve">(4) Den Studierenden werden vom Studiengang schematische Darstellungen oder Erklärungen zur Orientierung angeboten, mit welchen Verlaufsmöglichkeiten sie das Teilzeitstudium absolvieren können. </w:t>
      </w:r>
    </w:p>
    <w:p w14:paraId="7B9A02CF" w14:textId="77777777" w:rsidR="002377D8" w:rsidRPr="00286F16" w:rsidRDefault="002377D8" w:rsidP="00CD3A8A">
      <w:pPr>
        <w:tabs>
          <w:tab w:val="left" w:pos="7938"/>
        </w:tabs>
        <w:spacing w:before="120" w:after="0"/>
        <w:rPr>
          <w:rFonts w:cs="Arial"/>
          <w:szCs w:val="20"/>
        </w:rPr>
      </w:pPr>
    </w:p>
    <w:p w14:paraId="13BD6E63" w14:textId="77777777" w:rsidR="00851D2C" w:rsidRPr="00286F16" w:rsidRDefault="00851D2C" w:rsidP="00EA7E3A">
      <w:pPr>
        <w:tabs>
          <w:tab w:val="left" w:pos="7938"/>
        </w:tabs>
        <w:spacing w:before="120" w:after="0"/>
        <w:rPr>
          <w:rFonts w:cs="Arial"/>
          <w:szCs w:val="20"/>
        </w:rPr>
      </w:pPr>
    </w:p>
    <w:p w14:paraId="6540905F" w14:textId="077838E4" w:rsidR="004A3197" w:rsidRPr="00286F16" w:rsidRDefault="004A3197" w:rsidP="004A3197">
      <w:pPr>
        <w:pStyle w:val="KeinLeerraum"/>
        <w:jc w:val="center"/>
        <w:rPr>
          <w:rFonts w:ascii="Arial" w:hAnsi="Arial" w:cs="Arial"/>
          <w:b/>
          <w:sz w:val="20"/>
          <w:szCs w:val="20"/>
        </w:rPr>
      </w:pPr>
      <w:r w:rsidRPr="00286F16">
        <w:rPr>
          <w:rFonts w:ascii="Arial" w:hAnsi="Arial" w:cs="Arial"/>
          <w:b/>
          <w:sz w:val="20"/>
          <w:szCs w:val="20"/>
        </w:rPr>
        <w:t xml:space="preserve">§ </w:t>
      </w:r>
      <w:r w:rsidR="00CD3A8A">
        <w:rPr>
          <w:rFonts w:ascii="Arial" w:hAnsi="Arial" w:cs="Arial"/>
          <w:b/>
          <w:sz w:val="20"/>
          <w:szCs w:val="20"/>
        </w:rPr>
        <w:t>5</w:t>
      </w:r>
      <w:r w:rsidRPr="00286F16">
        <w:rPr>
          <w:rFonts w:ascii="Arial" w:hAnsi="Arial" w:cs="Arial"/>
          <w:b/>
          <w:sz w:val="20"/>
          <w:szCs w:val="20"/>
        </w:rPr>
        <w:t xml:space="preserve"> </w:t>
      </w:r>
      <w:r w:rsidRPr="005172A2">
        <w:rPr>
          <w:rFonts w:ascii="Arial" w:hAnsi="Arial" w:cs="Arial"/>
          <w:b/>
          <w:sz w:val="20"/>
          <w:szCs w:val="20"/>
        </w:rPr>
        <w:t xml:space="preserve">Zugangsvoraussetzungen </w:t>
      </w:r>
      <w:r w:rsidR="00AD71E9" w:rsidRPr="005172A2">
        <w:rPr>
          <w:rFonts w:ascii="Arial" w:hAnsi="Arial" w:cs="Arial"/>
          <w:b/>
          <w:sz w:val="20"/>
          <w:szCs w:val="20"/>
        </w:rPr>
        <w:t>zum S</w:t>
      </w:r>
      <w:r w:rsidR="00CD3A8A" w:rsidRPr="005172A2">
        <w:rPr>
          <w:rFonts w:ascii="Arial" w:hAnsi="Arial" w:cs="Arial"/>
          <w:b/>
          <w:sz w:val="20"/>
          <w:szCs w:val="20"/>
        </w:rPr>
        <w:t>tudiengang</w:t>
      </w:r>
    </w:p>
    <w:p w14:paraId="78EF867E" w14:textId="77777777" w:rsidR="00DD399E" w:rsidRPr="00286F16" w:rsidRDefault="00DD399E" w:rsidP="00EA7E3A">
      <w:pPr>
        <w:tabs>
          <w:tab w:val="left" w:pos="7938"/>
        </w:tabs>
        <w:spacing w:before="120" w:after="0"/>
        <w:rPr>
          <w:rFonts w:cs="Arial"/>
          <w:szCs w:val="20"/>
        </w:rPr>
      </w:pPr>
    </w:p>
    <w:p w14:paraId="3FC28F12" w14:textId="5F15A8B0" w:rsidR="009B2F31" w:rsidRPr="005172A2" w:rsidRDefault="009B2F31" w:rsidP="009B2F31">
      <w:pPr>
        <w:autoSpaceDE w:val="0"/>
        <w:autoSpaceDN w:val="0"/>
        <w:adjustRightInd w:val="0"/>
        <w:rPr>
          <w:rFonts w:eastAsia="Calibri"/>
        </w:rPr>
      </w:pPr>
      <w:r w:rsidRPr="005172A2">
        <w:rPr>
          <w:rFonts w:eastAsia="Calibri"/>
        </w:rPr>
        <w:t xml:space="preserve">Der Zugang zum </w:t>
      </w:r>
      <w:r w:rsidR="009A1E01" w:rsidRPr="005172A2">
        <w:rPr>
          <w:rFonts w:eastAsia="Calibri"/>
        </w:rPr>
        <w:t xml:space="preserve">Studium </w:t>
      </w:r>
      <w:r w:rsidRPr="005172A2">
        <w:rPr>
          <w:rFonts w:eastAsia="Calibri"/>
        </w:rPr>
        <w:t xml:space="preserve">erfolgt auf Grundlage der „Regelungen über den Zugang zum </w:t>
      </w:r>
      <w:r w:rsidR="009A1E01" w:rsidRPr="005172A2">
        <w:rPr>
          <w:rFonts w:eastAsia="Calibri"/>
        </w:rPr>
        <w:t xml:space="preserve">Masterstudiengang </w:t>
      </w:r>
      <w:r w:rsidR="002229F4" w:rsidRPr="002229F4">
        <w:rPr>
          <w:rFonts w:cs="Arial"/>
          <w:szCs w:val="20"/>
        </w:rPr>
        <w:t>Applied Life Sciences: Angewandte Bio-, Pharma- und Medizinwissenschaften</w:t>
      </w:r>
      <w:r w:rsidRPr="005172A2">
        <w:rPr>
          <w:rFonts w:eastAsia="Calibri"/>
        </w:rPr>
        <w:t xml:space="preserve">“ in </w:t>
      </w:r>
      <w:r w:rsidRPr="005172A2">
        <w:rPr>
          <w:rFonts w:cs="Arial"/>
          <w:szCs w:val="20"/>
        </w:rPr>
        <w:t>Anlage</w:t>
      </w:r>
      <w:r w:rsidR="00CD3A8A" w:rsidRPr="005172A2">
        <w:rPr>
          <w:rFonts w:cs="Arial"/>
          <w:szCs w:val="20"/>
        </w:rPr>
        <w:t xml:space="preserve"> </w:t>
      </w:r>
      <w:r w:rsidR="0098002D">
        <w:rPr>
          <w:rFonts w:cs="Arial"/>
          <w:szCs w:val="20"/>
        </w:rPr>
        <w:t>2</w:t>
      </w:r>
      <w:r w:rsidRPr="005172A2">
        <w:rPr>
          <w:rFonts w:eastAsia="Calibri"/>
        </w:rPr>
        <w:t>.</w:t>
      </w:r>
    </w:p>
    <w:p w14:paraId="2987A092" w14:textId="072FB5CC" w:rsidR="00C17F3B" w:rsidRDefault="00C17F3B" w:rsidP="00C17F3B">
      <w:pPr>
        <w:tabs>
          <w:tab w:val="left" w:pos="7938"/>
        </w:tabs>
        <w:spacing w:before="120" w:after="0"/>
        <w:jc w:val="center"/>
        <w:rPr>
          <w:rFonts w:cs="Arial"/>
          <w:b/>
          <w:szCs w:val="20"/>
        </w:rPr>
      </w:pPr>
      <w:bookmarkStart w:id="4" w:name="_Toc432241380"/>
      <w:bookmarkStart w:id="5" w:name="_Toc432237405"/>
      <w:bookmarkStart w:id="6" w:name="_Toc432237376"/>
      <w:bookmarkStart w:id="7" w:name="_Toc392863015"/>
      <w:bookmarkStart w:id="8" w:name="_Toc392833460"/>
      <w:bookmarkStart w:id="9" w:name="_Toc392833262"/>
      <w:bookmarkStart w:id="10" w:name="_Toc392568240"/>
      <w:bookmarkStart w:id="11" w:name="_Toc389478555"/>
      <w:bookmarkStart w:id="12" w:name="_Toc389478337"/>
      <w:bookmarkStart w:id="13" w:name="_Toc389477368"/>
      <w:bookmarkStart w:id="14" w:name="_Toc389477341"/>
      <w:bookmarkStart w:id="15" w:name="_Toc387228651"/>
      <w:bookmarkStart w:id="16" w:name="_Toc387223059"/>
      <w:bookmarkStart w:id="17" w:name="_Toc387223036"/>
      <w:bookmarkStart w:id="18" w:name="_Toc315079237"/>
      <w:bookmarkStart w:id="19" w:name="_Toc314585806"/>
      <w:bookmarkStart w:id="20" w:name="_Toc314567243"/>
      <w:bookmarkStart w:id="21" w:name="_Toc314565164"/>
      <w:bookmarkStart w:id="22" w:name="_Toc314559930"/>
      <w:bookmarkStart w:id="23" w:name="_Toc314559823"/>
      <w:bookmarkStart w:id="24" w:name="_Toc309653271"/>
      <w:bookmarkStart w:id="25" w:name="_Toc260825124"/>
      <w:bookmarkStart w:id="26" w:name="_Toc231639868"/>
      <w:bookmarkStart w:id="27" w:name="_Toc231639826"/>
      <w:bookmarkStart w:id="28" w:name="_Toc225586732"/>
      <w:bookmarkStart w:id="29" w:name="_Toc225579410"/>
      <w:bookmarkStart w:id="30" w:name="_Toc223861778"/>
      <w:bookmarkStart w:id="31" w:name="_Toc219010762"/>
      <w:bookmarkStart w:id="32" w:name="_Toc217290449"/>
      <w:bookmarkStart w:id="33" w:name="_Toc101925898"/>
      <w:bookmarkStart w:id="34" w:name="_Toc101855520"/>
      <w:bookmarkStart w:id="35" w:name="_Toc58127210"/>
      <w:bookmarkStart w:id="36" w:name="_Toc58126936"/>
      <w:bookmarkStart w:id="37" w:name="_Toc58126881"/>
      <w:bookmarkStart w:id="38" w:name="_Toc58126809"/>
      <w:bookmarkStart w:id="39" w:name="_Toc44128709"/>
      <w:bookmarkStart w:id="40" w:name="_Toc43099715"/>
      <w:bookmarkStart w:id="41" w:name="_Toc43099663"/>
      <w:bookmarkStart w:id="42" w:name="_Toc43099559"/>
      <w:bookmarkStart w:id="43" w:name="_Toc43099447"/>
      <w:bookmarkStart w:id="44" w:name="_Toc43028457"/>
      <w:bookmarkStart w:id="45" w:name="_Toc43028414"/>
      <w:bookmarkStart w:id="46" w:name="_Toc42500832"/>
      <w:bookmarkStart w:id="47" w:name="_Toc42500751"/>
      <w:bookmarkStart w:id="48" w:name="_Toc42500709"/>
      <w:bookmarkStart w:id="49" w:name="_Toc42500614"/>
      <w:bookmarkStart w:id="50" w:name="_Toc42336455"/>
      <w:bookmarkStart w:id="51" w:name="_Toc42336196"/>
      <w:bookmarkStart w:id="52" w:name="_Toc42335246"/>
      <w:bookmarkStart w:id="53" w:name="_Toc42335209"/>
      <w:bookmarkStart w:id="54" w:name="_Toc42334383"/>
      <w:bookmarkStart w:id="55" w:name="_Toc42334332"/>
    </w:p>
    <w:p w14:paraId="005C78A8" w14:textId="57C654E2" w:rsidR="00C5061D" w:rsidRPr="00C5061D" w:rsidRDefault="00C17F3B" w:rsidP="00C17F3B">
      <w:pPr>
        <w:tabs>
          <w:tab w:val="left" w:pos="7938"/>
        </w:tabs>
        <w:spacing w:before="120" w:after="0"/>
        <w:jc w:val="center"/>
        <w:rPr>
          <w:rFonts w:cs="Arial"/>
          <w:b/>
          <w:szCs w:val="20"/>
        </w:rPr>
      </w:pPr>
      <w:r>
        <w:rPr>
          <w:rFonts w:cs="Arial"/>
          <w:b/>
          <w:szCs w:val="20"/>
        </w:rPr>
        <w:t xml:space="preserve">§ </w:t>
      </w:r>
      <w:r w:rsidR="00CD3A8A">
        <w:rPr>
          <w:rFonts w:cs="Arial"/>
          <w:b/>
          <w:szCs w:val="20"/>
        </w:rPr>
        <w:t>6</w:t>
      </w:r>
      <w:r w:rsidR="00C5061D" w:rsidRPr="00C5061D">
        <w:rPr>
          <w:rFonts w:cs="Arial"/>
          <w:b/>
          <w:szCs w:val="20"/>
        </w:rPr>
        <w:t xml:space="preserve"> Prüfungsausschuss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768D847E" w14:textId="77777777" w:rsidR="00C5061D" w:rsidRPr="00C5061D" w:rsidRDefault="00C5061D" w:rsidP="00C5061D">
      <w:pPr>
        <w:tabs>
          <w:tab w:val="left" w:pos="7938"/>
        </w:tabs>
        <w:spacing w:before="120" w:after="0"/>
        <w:rPr>
          <w:rFonts w:cs="Arial"/>
          <w:b/>
          <w:szCs w:val="20"/>
        </w:rPr>
      </w:pPr>
    </w:p>
    <w:p w14:paraId="2E20D036" w14:textId="6F8F4E05" w:rsidR="00C5061D" w:rsidRPr="00C17F3B" w:rsidRDefault="00C17F3B" w:rsidP="00C17F3B">
      <w:pPr>
        <w:tabs>
          <w:tab w:val="left" w:pos="7938"/>
        </w:tabs>
        <w:spacing w:before="120" w:after="0"/>
        <w:rPr>
          <w:rFonts w:cs="Arial"/>
          <w:szCs w:val="20"/>
        </w:rPr>
      </w:pPr>
      <w:r w:rsidRPr="00C17F3B">
        <w:rPr>
          <w:rFonts w:cs="Arial"/>
          <w:szCs w:val="20"/>
        </w:rPr>
        <w:t>(1</w:t>
      </w:r>
      <w:r>
        <w:rPr>
          <w:rFonts w:cs="Arial"/>
          <w:szCs w:val="20"/>
        </w:rPr>
        <w:t xml:space="preserve">) </w:t>
      </w:r>
      <w:r w:rsidR="00C5061D" w:rsidRPr="00C17F3B">
        <w:rPr>
          <w:rFonts w:cs="Arial"/>
          <w:szCs w:val="20"/>
        </w:rPr>
        <w:t>Dem Prüfungsausschuss gehören an:</w:t>
      </w:r>
    </w:p>
    <w:p w14:paraId="1F4AD057" w14:textId="77777777" w:rsidR="00C5061D" w:rsidRDefault="00C5061D" w:rsidP="00C5061D">
      <w:pPr>
        <w:pStyle w:val="Listenabsatz"/>
        <w:numPr>
          <w:ilvl w:val="0"/>
          <w:numId w:val="20"/>
        </w:numPr>
        <w:tabs>
          <w:tab w:val="left" w:pos="7938"/>
        </w:tabs>
        <w:spacing w:before="120" w:after="0"/>
        <w:rPr>
          <w:rFonts w:cs="Arial"/>
          <w:szCs w:val="20"/>
        </w:rPr>
      </w:pPr>
      <w:r w:rsidRPr="00C5061D">
        <w:rPr>
          <w:rFonts w:cs="Arial"/>
          <w:szCs w:val="20"/>
        </w:rPr>
        <w:lastRenderedPageBreak/>
        <w:t>drei Professorinnen oder Professoren,</w:t>
      </w:r>
    </w:p>
    <w:p w14:paraId="58B00D93" w14:textId="0FA91196" w:rsidR="00C5061D" w:rsidRDefault="00822DBB" w:rsidP="00C5061D">
      <w:pPr>
        <w:pStyle w:val="Listenabsatz"/>
        <w:numPr>
          <w:ilvl w:val="0"/>
          <w:numId w:val="20"/>
        </w:numPr>
        <w:tabs>
          <w:tab w:val="left" w:pos="7938"/>
        </w:tabs>
        <w:spacing w:before="120" w:after="0"/>
        <w:rPr>
          <w:rFonts w:cs="Arial"/>
          <w:szCs w:val="20"/>
        </w:rPr>
      </w:pPr>
      <w:r w:rsidRPr="00C5061D">
        <w:rPr>
          <w:rFonts w:cs="Arial"/>
          <w:szCs w:val="20"/>
        </w:rPr>
        <w:t xml:space="preserve">ein </w:t>
      </w:r>
      <w:r>
        <w:rPr>
          <w:rFonts w:cs="Arial"/>
          <w:szCs w:val="20"/>
        </w:rPr>
        <w:t>Mitglied aus der Gruppe der Studierenden gemäß § 37 Absatz 2 Nr. 2 HochSchG</w:t>
      </w:r>
      <w:r w:rsidRPr="00C5061D">
        <w:rPr>
          <w:rFonts w:cs="Arial"/>
          <w:szCs w:val="20"/>
        </w:rPr>
        <w:t xml:space="preserve"> </w:t>
      </w:r>
      <w:r w:rsidR="00C5061D" w:rsidRPr="00C5061D">
        <w:rPr>
          <w:rFonts w:cs="Arial"/>
          <w:szCs w:val="20"/>
        </w:rPr>
        <w:t xml:space="preserve">und </w:t>
      </w:r>
    </w:p>
    <w:p w14:paraId="2FE604E1" w14:textId="15F0F9E9" w:rsidR="00C5061D" w:rsidRPr="00C5061D" w:rsidRDefault="00C5061D" w:rsidP="00C5061D">
      <w:pPr>
        <w:pStyle w:val="Listenabsatz"/>
        <w:numPr>
          <w:ilvl w:val="0"/>
          <w:numId w:val="20"/>
        </w:numPr>
        <w:tabs>
          <w:tab w:val="left" w:pos="7938"/>
        </w:tabs>
        <w:spacing w:before="120" w:after="0"/>
        <w:rPr>
          <w:rFonts w:cs="Arial"/>
          <w:szCs w:val="20"/>
        </w:rPr>
      </w:pPr>
      <w:r w:rsidRPr="00C5061D">
        <w:rPr>
          <w:rFonts w:cs="Arial"/>
          <w:szCs w:val="20"/>
        </w:rPr>
        <w:t>ein Mitglied aus der gemeinsamen Gruppe gem. § 37 Absatz 2 Nr. 3 und 4 HochSchG, sofern durch die Grundordnung von § 37 Absatz 2 Satz 5 2. Halbsatz kein Gebrauch gemacht wird.</w:t>
      </w:r>
    </w:p>
    <w:p w14:paraId="2655F552" w14:textId="37100C01" w:rsidR="00C5061D" w:rsidRPr="00C5061D" w:rsidRDefault="00C17F3B" w:rsidP="00C5061D">
      <w:pPr>
        <w:tabs>
          <w:tab w:val="left" w:pos="7938"/>
        </w:tabs>
        <w:spacing w:before="120" w:after="0"/>
        <w:rPr>
          <w:rFonts w:cs="Arial"/>
          <w:b/>
          <w:szCs w:val="20"/>
        </w:rPr>
      </w:pPr>
      <w:r>
        <w:rPr>
          <w:rFonts w:cs="Arial"/>
          <w:szCs w:val="20"/>
        </w:rPr>
        <w:t xml:space="preserve">(2) </w:t>
      </w:r>
      <w:r w:rsidR="00C5061D" w:rsidRPr="00C5061D">
        <w:rPr>
          <w:rFonts w:cs="Arial"/>
          <w:szCs w:val="20"/>
        </w:rPr>
        <w:t>Der Prüfungsausschuss entscheidet durch Beschluss der Stimmenmehrheit. Bei Stimmengleichheit entscheidet die Stimme des vorsitzenden Mitglieds.</w:t>
      </w:r>
    </w:p>
    <w:p w14:paraId="31915E1A" w14:textId="3228DD23" w:rsidR="00851D2C" w:rsidRDefault="00851D2C" w:rsidP="00EA7E3A">
      <w:pPr>
        <w:tabs>
          <w:tab w:val="left" w:pos="7938"/>
        </w:tabs>
        <w:spacing w:before="120" w:after="0"/>
        <w:rPr>
          <w:rFonts w:cs="Arial"/>
          <w:szCs w:val="20"/>
        </w:rPr>
      </w:pPr>
    </w:p>
    <w:p w14:paraId="5A65504A" w14:textId="77777777" w:rsidR="00C5061D" w:rsidRPr="00286F16" w:rsidRDefault="00C5061D" w:rsidP="00EA7E3A">
      <w:pPr>
        <w:tabs>
          <w:tab w:val="left" w:pos="7938"/>
        </w:tabs>
        <w:spacing w:before="120" w:after="0"/>
        <w:rPr>
          <w:rFonts w:cs="Arial"/>
          <w:szCs w:val="20"/>
        </w:rPr>
      </w:pPr>
    </w:p>
    <w:p w14:paraId="30D3D986" w14:textId="715F2C8F" w:rsidR="0099300F" w:rsidRPr="00286F16" w:rsidRDefault="00851D2C" w:rsidP="00AD71E9">
      <w:pPr>
        <w:tabs>
          <w:tab w:val="left" w:pos="7938"/>
        </w:tabs>
        <w:spacing w:before="120" w:after="0"/>
        <w:jc w:val="center"/>
        <w:rPr>
          <w:rFonts w:cs="Arial"/>
          <w:b/>
          <w:szCs w:val="20"/>
        </w:rPr>
      </w:pPr>
      <w:r w:rsidRPr="00286F16">
        <w:rPr>
          <w:rFonts w:cs="Arial"/>
          <w:b/>
          <w:szCs w:val="20"/>
        </w:rPr>
        <w:t xml:space="preserve">§ </w:t>
      </w:r>
      <w:r w:rsidR="00CD3A8A">
        <w:rPr>
          <w:rFonts w:cs="Arial"/>
          <w:b/>
          <w:szCs w:val="20"/>
        </w:rPr>
        <w:t>7</w:t>
      </w:r>
      <w:r w:rsidRPr="00286F16">
        <w:rPr>
          <w:rFonts w:cs="Arial"/>
          <w:b/>
          <w:szCs w:val="20"/>
        </w:rPr>
        <w:t xml:space="preserve"> Zulassungsvoraussetzungen zu Prüfungen, </w:t>
      </w:r>
      <w:r w:rsidR="0085297A">
        <w:rPr>
          <w:rFonts w:cs="Arial"/>
          <w:b/>
          <w:szCs w:val="20"/>
        </w:rPr>
        <w:t>Meldefristen</w:t>
      </w:r>
    </w:p>
    <w:p w14:paraId="4A4CA77F" w14:textId="77777777" w:rsidR="00DD399E" w:rsidRPr="00286F16" w:rsidRDefault="00DD399E" w:rsidP="00EA7E3A">
      <w:pPr>
        <w:tabs>
          <w:tab w:val="left" w:pos="7938"/>
        </w:tabs>
        <w:spacing w:before="120" w:after="0"/>
        <w:rPr>
          <w:rFonts w:cs="Arial"/>
          <w:szCs w:val="20"/>
        </w:rPr>
      </w:pPr>
    </w:p>
    <w:p w14:paraId="13A905D2" w14:textId="7663B55B" w:rsidR="00C5061D" w:rsidRDefault="00AD71E9" w:rsidP="00AD71E9">
      <w:pPr>
        <w:tabs>
          <w:tab w:val="left" w:pos="7938"/>
        </w:tabs>
        <w:spacing w:before="120" w:after="0"/>
        <w:rPr>
          <w:rFonts w:cs="Arial"/>
          <w:szCs w:val="20"/>
        </w:rPr>
      </w:pPr>
      <w:r w:rsidRPr="00286F16">
        <w:rPr>
          <w:rFonts w:cs="Arial"/>
          <w:szCs w:val="20"/>
        </w:rPr>
        <w:t xml:space="preserve">(1) </w:t>
      </w:r>
      <w:r w:rsidR="00C5061D" w:rsidRPr="00C5061D">
        <w:rPr>
          <w:rFonts w:cs="Arial"/>
          <w:szCs w:val="20"/>
        </w:rPr>
        <w:t xml:space="preserve">Module können lernbegleitende Maßnahmen </w:t>
      </w:r>
      <w:r w:rsidR="00C5061D">
        <w:rPr>
          <w:rFonts w:cs="Arial"/>
          <w:szCs w:val="20"/>
        </w:rPr>
        <w:t xml:space="preserve">oder Prüfungen </w:t>
      </w:r>
      <w:r w:rsidR="00C5061D" w:rsidRPr="00C5061D">
        <w:rPr>
          <w:rFonts w:cs="Arial"/>
          <w:szCs w:val="20"/>
        </w:rPr>
        <w:t>enthalten</w:t>
      </w:r>
      <w:r w:rsidR="00C5061D">
        <w:rPr>
          <w:rFonts w:cs="Arial"/>
          <w:szCs w:val="20"/>
        </w:rPr>
        <w:t>, die Voraussetzungen für die Zulassung zu Prüfungen sind</w:t>
      </w:r>
      <w:r w:rsidR="00C5061D" w:rsidRPr="00C5061D">
        <w:rPr>
          <w:rFonts w:cs="Arial"/>
          <w:szCs w:val="20"/>
        </w:rPr>
        <w:t xml:space="preserve">. Diese sind in </w:t>
      </w:r>
      <w:r w:rsidR="00C5061D" w:rsidRPr="005172A2">
        <w:rPr>
          <w:rFonts w:cs="Arial"/>
          <w:szCs w:val="20"/>
        </w:rPr>
        <w:t xml:space="preserve">der </w:t>
      </w:r>
      <w:r w:rsidR="00CD3A8A" w:rsidRPr="005172A2">
        <w:rPr>
          <w:rFonts w:cs="Arial"/>
          <w:szCs w:val="20"/>
        </w:rPr>
        <w:t>Anlage 1</w:t>
      </w:r>
      <w:r w:rsidR="00C5061D" w:rsidRPr="005172A2">
        <w:rPr>
          <w:rFonts w:cs="Arial"/>
          <w:szCs w:val="20"/>
        </w:rPr>
        <w:t xml:space="preserve"> entsprechend </w:t>
      </w:r>
      <w:r w:rsidR="00C5061D">
        <w:rPr>
          <w:rFonts w:cs="Arial"/>
          <w:szCs w:val="20"/>
        </w:rPr>
        <w:t>dargestellt</w:t>
      </w:r>
      <w:r w:rsidR="00C5061D" w:rsidRPr="00C5061D">
        <w:rPr>
          <w:rFonts w:cs="Arial"/>
          <w:szCs w:val="20"/>
        </w:rPr>
        <w:t>.</w:t>
      </w:r>
    </w:p>
    <w:p w14:paraId="7AD88A10" w14:textId="77777777" w:rsidR="00C5061D" w:rsidRDefault="00C5061D" w:rsidP="00AD71E9">
      <w:pPr>
        <w:tabs>
          <w:tab w:val="left" w:pos="7938"/>
        </w:tabs>
        <w:spacing w:before="120" w:after="0"/>
        <w:rPr>
          <w:rFonts w:cs="Arial"/>
          <w:szCs w:val="20"/>
        </w:rPr>
      </w:pPr>
    </w:p>
    <w:p w14:paraId="58494E04" w14:textId="7F2B8411" w:rsidR="00AD71E9" w:rsidRPr="00286F16" w:rsidRDefault="00C5061D" w:rsidP="00AD71E9">
      <w:pPr>
        <w:tabs>
          <w:tab w:val="left" w:pos="7938"/>
        </w:tabs>
        <w:spacing w:before="120" w:after="0"/>
        <w:rPr>
          <w:rFonts w:cs="Arial"/>
          <w:szCs w:val="20"/>
        </w:rPr>
      </w:pPr>
      <w:r>
        <w:rPr>
          <w:rFonts w:cs="Arial"/>
          <w:szCs w:val="20"/>
        </w:rPr>
        <w:t>(</w:t>
      </w:r>
      <w:r w:rsidR="00CD3A8A">
        <w:rPr>
          <w:rFonts w:cs="Arial"/>
          <w:szCs w:val="20"/>
        </w:rPr>
        <w:t>2</w:t>
      </w:r>
      <w:r w:rsidR="00AD71E9" w:rsidRPr="00286F16">
        <w:rPr>
          <w:rFonts w:cs="Arial"/>
          <w:szCs w:val="20"/>
        </w:rPr>
        <w:t>)</w:t>
      </w:r>
      <w:r w:rsidR="002E7B85" w:rsidRPr="00286F16">
        <w:rPr>
          <w:rFonts w:cs="Arial"/>
          <w:szCs w:val="20"/>
        </w:rPr>
        <w:t xml:space="preserve"> Zur </w:t>
      </w:r>
      <w:r w:rsidR="00A04D56">
        <w:rPr>
          <w:rFonts w:cs="Arial"/>
          <w:szCs w:val="20"/>
        </w:rPr>
        <w:t>Master</w:t>
      </w:r>
      <w:r w:rsidR="002E7B85" w:rsidRPr="00286F16">
        <w:rPr>
          <w:rFonts w:cs="Arial"/>
          <w:szCs w:val="20"/>
        </w:rPr>
        <w:t xml:space="preserve">arbeit wird nur zugelassen, wer </w:t>
      </w:r>
      <w:r w:rsidR="002A4A25">
        <w:rPr>
          <w:rFonts w:cs="Arial"/>
          <w:szCs w:val="20"/>
        </w:rPr>
        <w:t xml:space="preserve">Leistungen im Umfang von </w:t>
      </w:r>
      <w:r w:rsidR="002A4A25" w:rsidRPr="00286F16">
        <w:rPr>
          <w:rFonts w:cs="Arial"/>
          <w:szCs w:val="20"/>
        </w:rPr>
        <w:t xml:space="preserve">mindestens </w:t>
      </w:r>
      <w:r w:rsidR="00CD3A8A">
        <w:rPr>
          <w:rFonts w:cs="Arial"/>
          <w:szCs w:val="20"/>
        </w:rPr>
        <w:t>35</w:t>
      </w:r>
      <w:r w:rsidR="002A4A25" w:rsidRPr="00286F16">
        <w:rPr>
          <w:rFonts w:cs="Arial"/>
          <w:szCs w:val="20"/>
        </w:rPr>
        <w:t xml:space="preserve"> ECTS-Punkte </w:t>
      </w:r>
      <w:r w:rsidR="002A4A25">
        <w:rPr>
          <w:rFonts w:cs="Arial"/>
          <w:szCs w:val="20"/>
        </w:rPr>
        <w:t>erbracht</w:t>
      </w:r>
      <w:r w:rsidR="002A4A25" w:rsidRPr="00286F16">
        <w:rPr>
          <w:rFonts w:cs="Arial"/>
          <w:szCs w:val="20"/>
        </w:rPr>
        <w:t xml:space="preserve"> hat</w:t>
      </w:r>
      <w:r w:rsidR="002E7B85" w:rsidRPr="00286F16">
        <w:rPr>
          <w:rFonts w:cs="Arial"/>
          <w:szCs w:val="20"/>
        </w:rPr>
        <w:t>.</w:t>
      </w:r>
      <w:r w:rsidR="00AD71E9" w:rsidRPr="00286F16">
        <w:rPr>
          <w:rFonts w:cs="Arial"/>
          <w:szCs w:val="20"/>
        </w:rPr>
        <w:t xml:space="preserve"> </w:t>
      </w:r>
    </w:p>
    <w:p w14:paraId="0F42C6AC" w14:textId="77777777" w:rsidR="002E7B85" w:rsidRPr="00286F16" w:rsidRDefault="002E7B85" w:rsidP="00AD71E9">
      <w:pPr>
        <w:tabs>
          <w:tab w:val="left" w:pos="7938"/>
        </w:tabs>
        <w:spacing w:before="120" w:after="0"/>
        <w:rPr>
          <w:rFonts w:cs="Arial"/>
          <w:szCs w:val="20"/>
        </w:rPr>
      </w:pPr>
    </w:p>
    <w:p w14:paraId="491FCAF8" w14:textId="1506B74C" w:rsidR="00AD71E9" w:rsidRPr="00286F16" w:rsidRDefault="00C5061D" w:rsidP="00AD71E9">
      <w:pPr>
        <w:spacing w:after="0" w:line="276" w:lineRule="auto"/>
        <w:rPr>
          <w:rFonts w:cs="Arial"/>
          <w:szCs w:val="20"/>
        </w:rPr>
      </w:pPr>
      <w:r>
        <w:rPr>
          <w:rFonts w:cs="Arial"/>
          <w:szCs w:val="20"/>
        </w:rPr>
        <w:t>(</w:t>
      </w:r>
      <w:r w:rsidR="00CD3A8A">
        <w:rPr>
          <w:rFonts w:cs="Arial"/>
          <w:szCs w:val="20"/>
        </w:rPr>
        <w:t>3</w:t>
      </w:r>
      <w:r w:rsidR="002E7B85" w:rsidRPr="00286F16">
        <w:rPr>
          <w:rFonts w:cs="Arial"/>
          <w:szCs w:val="20"/>
        </w:rPr>
        <w:t xml:space="preserve">) </w:t>
      </w:r>
      <w:r w:rsidR="005172A2" w:rsidRPr="005172A2">
        <w:rPr>
          <w:rFonts w:cs="Arial"/>
          <w:szCs w:val="20"/>
        </w:rPr>
        <w:t>Studierende im Vollzeitstudium haben sich zu Prüfungs- und Studienleistungen der Pflichtmodule erstmals im dritten Fachsemester anzumelden, Studierende im Teilzeitstudium erstmals im siebten Fachsemester. Die Prüfungs- und Studienleistungen gelten als erstmals nicht bestanden, wenn diese Meldefrist um zwei Semester versäumt wird.</w:t>
      </w:r>
    </w:p>
    <w:p w14:paraId="0A0D4D89" w14:textId="210BDB1B" w:rsidR="00286F16" w:rsidRPr="00286F16" w:rsidRDefault="00286F16" w:rsidP="00AD71E9">
      <w:pPr>
        <w:spacing w:after="0" w:line="276" w:lineRule="auto"/>
        <w:rPr>
          <w:rFonts w:cs="Arial"/>
          <w:szCs w:val="20"/>
        </w:rPr>
      </w:pPr>
    </w:p>
    <w:p w14:paraId="5EE15421" w14:textId="77777777" w:rsidR="00286F16" w:rsidRPr="00286F16" w:rsidRDefault="00286F16" w:rsidP="00AD71E9">
      <w:pPr>
        <w:spacing w:after="0" w:line="276" w:lineRule="auto"/>
        <w:rPr>
          <w:rFonts w:cs="Arial"/>
          <w:szCs w:val="20"/>
        </w:rPr>
      </w:pPr>
    </w:p>
    <w:p w14:paraId="0FB9351A" w14:textId="68D9C0F1" w:rsidR="00286F16" w:rsidRPr="00286F16" w:rsidRDefault="00286F16" w:rsidP="00286F16">
      <w:pPr>
        <w:spacing w:after="0" w:line="276" w:lineRule="auto"/>
        <w:jc w:val="center"/>
        <w:rPr>
          <w:rFonts w:cs="Arial"/>
          <w:b/>
          <w:szCs w:val="20"/>
        </w:rPr>
      </w:pPr>
      <w:r w:rsidRPr="00286F16">
        <w:rPr>
          <w:rFonts w:cs="Arial"/>
          <w:b/>
          <w:szCs w:val="20"/>
        </w:rPr>
        <w:t xml:space="preserve">§ </w:t>
      </w:r>
      <w:r w:rsidR="005172A2">
        <w:rPr>
          <w:rFonts w:cs="Arial"/>
          <w:b/>
          <w:szCs w:val="20"/>
        </w:rPr>
        <w:t>8</w:t>
      </w:r>
      <w:r w:rsidRPr="00286F16">
        <w:rPr>
          <w:rFonts w:cs="Arial"/>
          <w:b/>
          <w:szCs w:val="20"/>
        </w:rPr>
        <w:t xml:space="preserve"> Wahlpflichtmodule</w:t>
      </w:r>
    </w:p>
    <w:p w14:paraId="78FE02E0" w14:textId="43C13207" w:rsidR="00286F16" w:rsidRPr="00286F16" w:rsidRDefault="00286F16" w:rsidP="00AD71E9">
      <w:pPr>
        <w:spacing w:after="0" w:line="276" w:lineRule="auto"/>
        <w:rPr>
          <w:rFonts w:cs="Arial"/>
          <w:szCs w:val="20"/>
        </w:rPr>
      </w:pPr>
    </w:p>
    <w:p w14:paraId="1DDF6720" w14:textId="1804D4F5" w:rsidR="00E174A8" w:rsidRPr="00685696" w:rsidRDefault="00685696" w:rsidP="00685696">
      <w:pPr>
        <w:spacing w:after="0" w:line="276" w:lineRule="auto"/>
        <w:rPr>
          <w:rFonts w:cs="Arial"/>
          <w:szCs w:val="20"/>
        </w:rPr>
      </w:pPr>
      <w:r w:rsidRPr="00685696">
        <w:rPr>
          <w:rFonts w:cs="Arial"/>
          <w:szCs w:val="20"/>
        </w:rPr>
        <w:t>(1</w:t>
      </w:r>
      <w:r>
        <w:rPr>
          <w:rFonts w:cs="Arial"/>
          <w:szCs w:val="20"/>
        </w:rPr>
        <w:t xml:space="preserve">) </w:t>
      </w:r>
      <w:r w:rsidR="00E174A8" w:rsidRPr="00685696">
        <w:rPr>
          <w:rFonts w:cs="Arial"/>
          <w:szCs w:val="20"/>
        </w:rPr>
        <w:t>E</w:t>
      </w:r>
      <w:r w:rsidR="00286F16" w:rsidRPr="00685696">
        <w:rPr>
          <w:rFonts w:cs="Arial"/>
          <w:szCs w:val="20"/>
        </w:rPr>
        <w:t>in Wahlpflichtmodul wird durch die Anmeldun</w:t>
      </w:r>
      <w:r w:rsidR="00E174A8" w:rsidRPr="00685696">
        <w:rPr>
          <w:rFonts w:cs="Arial"/>
          <w:szCs w:val="20"/>
        </w:rPr>
        <w:t xml:space="preserve">g zu einer Prüfung, die diesem </w:t>
      </w:r>
      <w:r w:rsidR="00286F16" w:rsidRPr="00685696">
        <w:rPr>
          <w:rFonts w:cs="Arial"/>
          <w:szCs w:val="20"/>
        </w:rPr>
        <w:t xml:space="preserve">Wahlpflichtmodul zugeordnet ist, belegt. </w:t>
      </w:r>
      <w:r w:rsidR="00B64EEE">
        <w:rPr>
          <w:rFonts w:cs="Arial"/>
          <w:szCs w:val="20"/>
        </w:rPr>
        <w:t>Während des Studiums kann e</w:t>
      </w:r>
      <w:r w:rsidR="00286F16" w:rsidRPr="00685696">
        <w:rPr>
          <w:rFonts w:cs="Arial"/>
          <w:szCs w:val="20"/>
        </w:rPr>
        <w:t>in Wahlpflichtmodul einmal gewechselt werden, sofern eine dem Modul zugehörige Prüfung noch nicht endgültig nicht bestanden wurde. Der Wechsel ist dem Prüfungsamt schriftlich anzuzeigen und muss spätestens vor der letzten Wiederholungsmöglichkeit innerhalb der Rücktrittsfri</w:t>
      </w:r>
      <w:r w:rsidR="00C5061D">
        <w:rPr>
          <w:rFonts w:cs="Arial"/>
          <w:szCs w:val="20"/>
        </w:rPr>
        <w:t xml:space="preserve">st von einer Prüfung erfolgen. </w:t>
      </w:r>
      <w:r w:rsidR="00E174A8" w:rsidRPr="00685696">
        <w:rPr>
          <w:rFonts w:cs="Arial"/>
          <w:szCs w:val="20"/>
        </w:rPr>
        <w:t>Zusätzlich erbrachte Wahlpflichtmodule können in einem Anhang zum Zeugnis aufgenommen werden.</w:t>
      </w:r>
    </w:p>
    <w:p w14:paraId="025AE88E" w14:textId="74983220" w:rsidR="00685696" w:rsidRDefault="00685696" w:rsidP="00286F16">
      <w:pPr>
        <w:spacing w:after="0" w:line="276" w:lineRule="auto"/>
        <w:rPr>
          <w:rFonts w:cs="Arial"/>
          <w:szCs w:val="20"/>
        </w:rPr>
      </w:pPr>
    </w:p>
    <w:p w14:paraId="2DA6B3F2" w14:textId="26DE4D0B" w:rsidR="00533878" w:rsidRDefault="00685696" w:rsidP="00286F16">
      <w:pPr>
        <w:spacing w:after="0" w:line="276" w:lineRule="auto"/>
        <w:rPr>
          <w:rFonts w:cs="Arial"/>
          <w:szCs w:val="20"/>
        </w:rPr>
      </w:pPr>
      <w:r>
        <w:rPr>
          <w:rFonts w:cs="Arial"/>
          <w:szCs w:val="20"/>
        </w:rPr>
        <w:t xml:space="preserve">(2) </w:t>
      </w:r>
      <w:r w:rsidRPr="00685696">
        <w:rPr>
          <w:rFonts w:cs="Arial"/>
          <w:szCs w:val="20"/>
        </w:rPr>
        <w:t xml:space="preserve">Der </w:t>
      </w:r>
      <w:r w:rsidR="005172A2" w:rsidRPr="005E3CF9">
        <w:rPr>
          <w:rFonts w:cs="Arial"/>
          <w:szCs w:val="20"/>
        </w:rPr>
        <w:t>Prüfungsausschuss</w:t>
      </w:r>
      <w:r w:rsidRPr="005E3CF9">
        <w:rPr>
          <w:rFonts w:cs="Arial"/>
          <w:szCs w:val="20"/>
        </w:rPr>
        <w:t xml:space="preserve"> </w:t>
      </w:r>
      <w:r w:rsidR="005172A2" w:rsidRPr="005E3CF9">
        <w:rPr>
          <w:rFonts w:cs="Arial"/>
          <w:szCs w:val="20"/>
        </w:rPr>
        <w:t xml:space="preserve">kann zusätzlich zu den in Anlage 1 aufgeführten Wahlpflichtmodulen </w:t>
      </w:r>
      <w:r w:rsidR="005172A2">
        <w:rPr>
          <w:rFonts w:cs="Arial"/>
          <w:szCs w:val="20"/>
        </w:rPr>
        <w:t xml:space="preserve">weitere </w:t>
      </w:r>
      <w:r w:rsidRPr="00685696">
        <w:rPr>
          <w:rFonts w:cs="Arial"/>
          <w:szCs w:val="20"/>
        </w:rPr>
        <w:t>Wahlpflichtmodule</w:t>
      </w:r>
      <w:r w:rsidR="005172A2">
        <w:rPr>
          <w:rFonts w:cs="Arial"/>
          <w:szCs w:val="20"/>
        </w:rPr>
        <w:t xml:space="preserve"> beschließen und anbieten</w:t>
      </w:r>
      <w:r w:rsidR="00363EDD">
        <w:rPr>
          <w:rFonts w:cs="Arial"/>
          <w:szCs w:val="20"/>
        </w:rPr>
        <w:t xml:space="preserve"> oder Wahlpflichtmodule aussetzen</w:t>
      </w:r>
      <w:r w:rsidR="005172A2">
        <w:rPr>
          <w:rFonts w:cs="Arial"/>
          <w:szCs w:val="20"/>
        </w:rPr>
        <w:t xml:space="preserve">. </w:t>
      </w:r>
      <w:r w:rsidR="0041008E" w:rsidRPr="0041008E">
        <w:rPr>
          <w:rFonts w:cs="Arial"/>
          <w:szCs w:val="20"/>
        </w:rPr>
        <w:t xml:space="preserve">Die Wahlpflichtmodule sind rechtzeitig und verbindlich in Inhalt, Umfang und Prüfungen, Prüfungsvorleistungen sowie Prüfungsformen bekannt zu geben; auf ein ausgewogenes Verhältnis der unterschiedlichen Prüfungsformen wird geachtet. </w:t>
      </w:r>
    </w:p>
    <w:p w14:paraId="3CEB96B3" w14:textId="77777777" w:rsidR="00533878" w:rsidRDefault="00533878" w:rsidP="00286F16">
      <w:pPr>
        <w:spacing w:after="0" w:line="276" w:lineRule="auto"/>
        <w:rPr>
          <w:rFonts w:cs="Arial"/>
          <w:szCs w:val="20"/>
        </w:rPr>
      </w:pPr>
    </w:p>
    <w:p w14:paraId="0DC7EBB8" w14:textId="266E98E2" w:rsidR="00685696" w:rsidRPr="00286F16" w:rsidRDefault="00533878" w:rsidP="00286F16">
      <w:pPr>
        <w:spacing w:after="0" w:line="276" w:lineRule="auto"/>
        <w:rPr>
          <w:rFonts w:cs="Arial"/>
          <w:szCs w:val="20"/>
        </w:rPr>
      </w:pPr>
      <w:r>
        <w:rPr>
          <w:rFonts w:cs="Arial"/>
          <w:szCs w:val="20"/>
        </w:rPr>
        <w:t xml:space="preserve">(3) </w:t>
      </w:r>
      <w:r w:rsidR="00685696" w:rsidRPr="00685696">
        <w:rPr>
          <w:rFonts w:cs="Arial"/>
          <w:szCs w:val="20"/>
        </w:rPr>
        <w:t xml:space="preserve">Die Veranstaltungen der zur Auswahl stehenden Wahlpflichtmodule werden nur durchgeführt, wenn mindestens </w:t>
      </w:r>
      <w:r w:rsidR="00426730">
        <w:rPr>
          <w:rFonts w:cs="Arial"/>
          <w:szCs w:val="20"/>
        </w:rPr>
        <w:t>drei</w:t>
      </w:r>
      <w:r w:rsidR="00426730" w:rsidRPr="00685696">
        <w:rPr>
          <w:rFonts w:cs="Arial"/>
          <w:szCs w:val="20"/>
        </w:rPr>
        <w:t xml:space="preserve"> </w:t>
      </w:r>
      <w:r w:rsidR="00685696" w:rsidRPr="00685696">
        <w:rPr>
          <w:rFonts w:cs="Arial"/>
          <w:szCs w:val="20"/>
        </w:rPr>
        <w:t>Studierende ein Wahlpflichtmodul zu Beginn der Vorlesungszeit gewählt haben.</w:t>
      </w:r>
    </w:p>
    <w:p w14:paraId="63BA6003" w14:textId="77777777" w:rsidR="00AD71E9" w:rsidRPr="00286F16" w:rsidRDefault="00AD71E9" w:rsidP="00AD71E9">
      <w:pPr>
        <w:tabs>
          <w:tab w:val="left" w:pos="7938"/>
        </w:tabs>
        <w:spacing w:before="120" w:after="0"/>
        <w:rPr>
          <w:rFonts w:cs="Arial"/>
          <w:szCs w:val="20"/>
        </w:rPr>
      </w:pPr>
    </w:p>
    <w:p w14:paraId="00023DB8" w14:textId="484FBF6D" w:rsidR="00851D2C" w:rsidRDefault="00C91184" w:rsidP="00EA7E3A">
      <w:pPr>
        <w:tabs>
          <w:tab w:val="left" w:pos="7938"/>
        </w:tabs>
        <w:spacing w:before="120" w:after="0"/>
        <w:rPr>
          <w:rFonts w:cs="Arial"/>
          <w:szCs w:val="20"/>
        </w:rPr>
      </w:pPr>
      <w:r>
        <w:rPr>
          <w:rFonts w:cs="Arial"/>
          <w:szCs w:val="20"/>
        </w:rPr>
        <w:t xml:space="preserve">(4) Insgesamt sind </w:t>
      </w:r>
      <w:r w:rsidR="009F27F5">
        <w:rPr>
          <w:rFonts w:cs="Arial"/>
          <w:szCs w:val="20"/>
        </w:rPr>
        <w:t>Wahlpflichtm</w:t>
      </w:r>
      <w:r>
        <w:rPr>
          <w:rFonts w:cs="Arial"/>
          <w:szCs w:val="20"/>
        </w:rPr>
        <w:t>odule im Umfang von 20 ECTS</w:t>
      </w:r>
      <w:r w:rsidR="009F27F5">
        <w:rPr>
          <w:rFonts w:cs="Arial"/>
          <w:szCs w:val="20"/>
        </w:rPr>
        <w:t>-Punkten</w:t>
      </w:r>
      <w:r>
        <w:rPr>
          <w:rFonts w:cs="Arial"/>
          <w:szCs w:val="20"/>
        </w:rPr>
        <w:t xml:space="preserve"> </w:t>
      </w:r>
      <w:r w:rsidR="009F27F5">
        <w:rPr>
          <w:rFonts w:cs="Arial"/>
          <w:szCs w:val="20"/>
        </w:rPr>
        <w:t xml:space="preserve">zu belegen. Dabei sind </w:t>
      </w:r>
      <w:r>
        <w:rPr>
          <w:rFonts w:cs="Arial"/>
          <w:szCs w:val="20"/>
        </w:rPr>
        <w:t>jeweils 10 ECTS</w:t>
      </w:r>
      <w:r w:rsidR="009F27F5">
        <w:rPr>
          <w:rFonts w:cs="Arial"/>
          <w:szCs w:val="20"/>
        </w:rPr>
        <w:t>-Punkte durch technische</w:t>
      </w:r>
      <w:r>
        <w:rPr>
          <w:rFonts w:cs="Arial"/>
          <w:szCs w:val="20"/>
        </w:rPr>
        <w:t xml:space="preserve"> Wahlpflichtfächer und </w:t>
      </w:r>
      <w:r w:rsidR="009F27F5">
        <w:rPr>
          <w:rFonts w:cs="Arial"/>
          <w:szCs w:val="20"/>
        </w:rPr>
        <w:t>durch</w:t>
      </w:r>
      <w:r>
        <w:rPr>
          <w:rFonts w:cs="Arial"/>
          <w:szCs w:val="20"/>
        </w:rPr>
        <w:t xml:space="preserve"> nicht technische Wahlpflichtfächer gemäß Anlage 1 </w:t>
      </w:r>
      <w:r w:rsidR="009F27F5">
        <w:rPr>
          <w:rFonts w:cs="Arial"/>
          <w:szCs w:val="20"/>
        </w:rPr>
        <w:t>zu erbringen</w:t>
      </w:r>
      <w:r>
        <w:rPr>
          <w:rFonts w:cs="Arial"/>
          <w:szCs w:val="20"/>
        </w:rPr>
        <w:t>.</w:t>
      </w:r>
    </w:p>
    <w:p w14:paraId="76EE8F44" w14:textId="38FB1A8A" w:rsidR="00C91184" w:rsidRDefault="00C91184" w:rsidP="00EA7E3A">
      <w:pPr>
        <w:tabs>
          <w:tab w:val="left" w:pos="7938"/>
        </w:tabs>
        <w:spacing w:before="120" w:after="0"/>
        <w:rPr>
          <w:rFonts w:cs="Arial"/>
          <w:szCs w:val="20"/>
        </w:rPr>
      </w:pPr>
    </w:p>
    <w:p w14:paraId="1435FD46" w14:textId="77777777" w:rsidR="00C91184" w:rsidRPr="00286F16" w:rsidRDefault="00C91184" w:rsidP="00EA7E3A">
      <w:pPr>
        <w:tabs>
          <w:tab w:val="left" w:pos="7938"/>
        </w:tabs>
        <w:spacing w:before="120" w:after="0"/>
        <w:rPr>
          <w:rFonts w:cs="Arial"/>
          <w:szCs w:val="20"/>
        </w:rPr>
      </w:pPr>
    </w:p>
    <w:p w14:paraId="71065B29" w14:textId="14EF03CD" w:rsidR="002E7B85" w:rsidRPr="00286F16" w:rsidRDefault="002E7B85" w:rsidP="002E7B85">
      <w:pPr>
        <w:tabs>
          <w:tab w:val="left" w:pos="7938"/>
        </w:tabs>
        <w:spacing w:before="120" w:after="0"/>
        <w:jc w:val="center"/>
        <w:rPr>
          <w:rFonts w:cs="Arial"/>
          <w:szCs w:val="20"/>
        </w:rPr>
      </w:pPr>
      <w:r w:rsidRPr="00286F16">
        <w:rPr>
          <w:rFonts w:cs="Arial"/>
          <w:b/>
          <w:szCs w:val="20"/>
        </w:rPr>
        <w:t xml:space="preserve">§ </w:t>
      </w:r>
      <w:r w:rsidR="00426730">
        <w:rPr>
          <w:rFonts w:cs="Arial"/>
          <w:b/>
          <w:szCs w:val="20"/>
        </w:rPr>
        <w:t>9</w:t>
      </w:r>
      <w:r w:rsidR="00426730" w:rsidRPr="00286F16">
        <w:rPr>
          <w:rFonts w:cs="Arial"/>
          <w:b/>
          <w:szCs w:val="20"/>
        </w:rPr>
        <w:t xml:space="preserve"> </w:t>
      </w:r>
      <w:r w:rsidRPr="00286F16">
        <w:rPr>
          <w:rFonts w:cs="Arial"/>
          <w:b/>
          <w:szCs w:val="20"/>
        </w:rPr>
        <w:t>Arten und Formen von Prüfungen, Bearbeitungszeiten</w:t>
      </w:r>
    </w:p>
    <w:p w14:paraId="1BE43141" w14:textId="77777777" w:rsidR="00851D2C" w:rsidRPr="00286F16" w:rsidRDefault="00851D2C" w:rsidP="00EA7E3A">
      <w:pPr>
        <w:tabs>
          <w:tab w:val="left" w:pos="7938"/>
        </w:tabs>
        <w:spacing w:before="120" w:after="0"/>
        <w:rPr>
          <w:rFonts w:cs="Arial"/>
          <w:szCs w:val="20"/>
        </w:rPr>
      </w:pPr>
    </w:p>
    <w:p w14:paraId="35BEF9BC" w14:textId="13A41510" w:rsidR="002E7B85" w:rsidRDefault="002623F8" w:rsidP="00EA7E3A">
      <w:pPr>
        <w:tabs>
          <w:tab w:val="left" w:pos="7938"/>
        </w:tabs>
        <w:spacing w:before="120" w:after="0"/>
        <w:rPr>
          <w:rFonts w:cs="Arial"/>
          <w:szCs w:val="20"/>
        </w:rPr>
      </w:pPr>
      <w:r w:rsidRPr="00286F16">
        <w:rPr>
          <w:rFonts w:cs="Arial"/>
          <w:szCs w:val="20"/>
        </w:rPr>
        <w:t xml:space="preserve">(1) Prüfungs- und Studienleistungen sind in der </w:t>
      </w:r>
      <w:r w:rsidR="00426730" w:rsidRPr="005E3CF9">
        <w:rPr>
          <w:rFonts w:cs="Arial"/>
          <w:szCs w:val="20"/>
        </w:rPr>
        <w:t>Anlage 1</w:t>
      </w:r>
      <w:r w:rsidRPr="005E3CF9">
        <w:rPr>
          <w:rFonts w:cs="Arial"/>
          <w:szCs w:val="20"/>
        </w:rPr>
        <w:t xml:space="preserve"> als </w:t>
      </w:r>
      <w:r w:rsidRPr="00286F16">
        <w:rPr>
          <w:rFonts w:cs="Arial"/>
          <w:szCs w:val="20"/>
        </w:rPr>
        <w:t xml:space="preserve">solche gekennzeichnet, die Prüfungsformen von Prüfungsleistungen sind darin </w:t>
      </w:r>
      <w:r w:rsidR="00685696">
        <w:rPr>
          <w:rFonts w:cs="Arial"/>
          <w:szCs w:val="20"/>
        </w:rPr>
        <w:t xml:space="preserve">ebenfalls </w:t>
      </w:r>
      <w:r w:rsidRPr="00286F16">
        <w:rPr>
          <w:rFonts w:cs="Arial"/>
          <w:szCs w:val="20"/>
        </w:rPr>
        <w:t xml:space="preserve">angegeben. </w:t>
      </w:r>
      <w:r w:rsidR="00426730" w:rsidRPr="00426730">
        <w:rPr>
          <w:rFonts w:cs="Arial"/>
          <w:szCs w:val="20"/>
        </w:rPr>
        <w:t>Mögliche Formen von Prüfungsleistungen und Studienleistungen sind die</w:t>
      </w:r>
      <w:r w:rsidR="00426730">
        <w:rPr>
          <w:rFonts w:cs="Arial"/>
          <w:szCs w:val="20"/>
        </w:rPr>
        <w:t xml:space="preserve"> in der A</w:t>
      </w:r>
      <w:r w:rsidR="008E7B35">
        <w:rPr>
          <w:rFonts w:cs="Arial"/>
          <w:szCs w:val="20"/>
        </w:rPr>
        <w:t>M</w:t>
      </w:r>
      <w:r w:rsidR="00426730">
        <w:rPr>
          <w:rFonts w:cs="Arial"/>
          <w:szCs w:val="20"/>
        </w:rPr>
        <w:t>PO geregelten Formen</w:t>
      </w:r>
      <w:r w:rsidR="00426730" w:rsidRPr="00426730">
        <w:rPr>
          <w:rFonts w:cs="Arial"/>
          <w:szCs w:val="20"/>
        </w:rPr>
        <w:t>. Studienleistungen können darüber hinaus auch als</w:t>
      </w:r>
      <w:r w:rsidR="004753C6">
        <w:rPr>
          <w:rFonts w:cs="Arial"/>
          <w:szCs w:val="20"/>
        </w:rPr>
        <w:t xml:space="preserve"> Referat,</w:t>
      </w:r>
      <w:r w:rsidR="00BB617E">
        <w:rPr>
          <w:rFonts w:cs="Arial"/>
          <w:szCs w:val="20"/>
        </w:rPr>
        <w:t xml:space="preserve"> </w:t>
      </w:r>
      <w:r w:rsidR="00AD4B5B">
        <w:rPr>
          <w:rFonts w:cs="Arial"/>
          <w:szCs w:val="20"/>
        </w:rPr>
        <w:t xml:space="preserve">Vortrag mit Diskussion, </w:t>
      </w:r>
      <w:r w:rsidR="00BB617E">
        <w:rPr>
          <w:rFonts w:cs="Arial"/>
          <w:szCs w:val="20"/>
        </w:rPr>
        <w:t>Präsentation mit Diskussion, Review</w:t>
      </w:r>
      <w:r w:rsidR="004753C6">
        <w:rPr>
          <w:rFonts w:cs="Arial"/>
          <w:szCs w:val="20"/>
        </w:rPr>
        <w:t xml:space="preserve"> erstellen</w:t>
      </w:r>
      <w:r w:rsidR="00BB617E">
        <w:rPr>
          <w:rFonts w:cs="Arial"/>
          <w:szCs w:val="20"/>
        </w:rPr>
        <w:t>, Datenanalyse, Laborbericht, Versuchsprotokoll, Praxisaufgabe</w:t>
      </w:r>
      <w:r w:rsidR="004753C6">
        <w:rPr>
          <w:rFonts w:cs="Arial"/>
          <w:szCs w:val="20"/>
        </w:rPr>
        <w:t xml:space="preserve">, Fallbeispiel </w:t>
      </w:r>
      <w:r w:rsidR="00426730" w:rsidRPr="00426730">
        <w:rPr>
          <w:rFonts w:cs="Arial"/>
          <w:szCs w:val="20"/>
        </w:rPr>
        <w:t>zu erbringen sein.</w:t>
      </w:r>
    </w:p>
    <w:p w14:paraId="0C12F349" w14:textId="77777777" w:rsidR="00426730" w:rsidRPr="00286F16" w:rsidRDefault="00426730" w:rsidP="00EA7E3A">
      <w:pPr>
        <w:tabs>
          <w:tab w:val="left" w:pos="7938"/>
        </w:tabs>
        <w:spacing w:before="120" w:after="0"/>
        <w:rPr>
          <w:rFonts w:cs="Arial"/>
          <w:szCs w:val="20"/>
        </w:rPr>
      </w:pPr>
    </w:p>
    <w:p w14:paraId="7A7F6627" w14:textId="5EDA610A" w:rsidR="002E7B85" w:rsidRPr="00286F16" w:rsidRDefault="002623F8" w:rsidP="00EA7E3A">
      <w:pPr>
        <w:tabs>
          <w:tab w:val="left" w:pos="7938"/>
        </w:tabs>
        <w:spacing w:before="120" w:after="0"/>
        <w:rPr>
          <w:rFonts w:cs="Arial"/>
          <w:szCs w:val="20"/>
        </w:rPr>
      </w:pPr>
      <w:r w:rsidRPr="00286F16">
        <w:rPr>
          <w:rFonts w:cs="Arial"/>
          <w:szCs w:val="20"/>
        </w:rPr>
        <w:t xml:space="preserve">(2) Die Bearbeitungszeit von Hausarbeiten beträgt </w:t>
      </w:r>
      <w:r w:rsidR="00426730">
        <w:rPr>
          <w:rFonts w:cs="Arial"/>
          <w:szCs w:val="20"/>
        </w:rPr>
        <w:t>in der Regel 4</w:t>
      </w:r>
      <w:r w:rsidRPr="00286F16">
        <w:rPr>
          <w:rFonts w:cs="Arial"/>
          <w:szCs w:val="20"/>
        </w:rPr>
        <w:t xml:space="preserve"> Wochen nach Ausgabe des Themas. </w:t>
      </w:r>
    </w:p>
    <w:p w14:paraId="047EE39A" w14:textId="77777777" w:rsidR="002623F8" w:rsidRPr="00286F16" w:rsidRDefault="002623F8" w:rsidP="00EA7E3A">
      <w:pPr>
        <w:tabs>
          <w:tab w:val="left" w:pos="7938"/>
        </w:tabs>
        <w:spacing w:before="120" w:after="0"/>
        <w:rPr>
          <w:rFonts w:cs="Arial"/>
          <w:szCs w:val="20"/>
        </w:rPr>
      </w:pPr>
    </w:p>
    <w:p w14:paraId="59450240" w14:textId="44007CD0" w:rsidR="002623F8" w:rsidRDefault="002623F8" w:rsidP="00426730">
      <w:pPr>
        <w:tabs>
          <w:tab w:val="left" w:pos="7938"/>
        </w:tabs>
        <w:spacing w:before="120" w:after="0"/>
        <w:rPr>
          <w:rFonts w:cs="Arial"/>
          <w:szCs w:val="20"/>
        </w:rPr>
      </w:pPr>
      <w:r w:rsidRPr="00426730">
        <w:rPr>
          <w:rFonts w:cs="Arial"/>
          <w:szCs w:val="20"/>
        </w:rPr>
        <w:t xml:space="preserve">(3) </w:t>
      </w:r>
      <w:r w:rsidR="00426730" w:rsidRPr="00426730">
        <w:rPr>
          <w:rFonts w:cs="Arial"/>
          <w:szCs w:val="20"/>
        </w:rPr>
        <w:t xml:space="preserve">Projektarbeiten werden von Prüfenden als Betreuende gemäß § 4 Abs. </w:t>
      </w:r>
      <w:r w:rsidR="00555F56">
        <w:rPr>
          <w:rFonts w:cs="Arial"/>
          <w:szCs w:val="20"/>
        </w:rPr>
        <w:t>2</w:t>
      </w:r>
      <w:r w:rsidR="00426730" w:rsidRPr="00426730">
        <w:rPr>
          <w:rFonts w:cs="Arial"/>
          <w:szCs w:val="20"/>
        </w:rPr>
        <w:t xml:space="preserve"> AMPO ausgegeben, betreut und bewertet. </w:t>
      </w:r>
      <w:r w:rsidR="00426730">
        <w:rPr>
          <w:rFonts w:cs="Arial"/>
          <w:szCs w:val="20"/>
        </w:rPr>
        <w:t xml:space="preserve">Die </w:t>
      </w:r>
      <w:r w:rsidR="00426730" w:rsidRPr="00426730">
        <w:rPr>
          <w:rFonts w:cs="Arial"/>
          <w:szCs w:val="20"/>
        </w:rPr>
        <w:t xml:space="preserve">Bearbeitungszeiten von Projektarbeiten ergeben sich </w:t>
      </w:r>
      <w:r w:rsidR="005E3CF9">
        <w:rPr>
          <w:rFonts w:cs="Arial"/>
          <w:szCs w:val="20"/>
        </w:rPr>
        <w:t xml:space="preserve">einschließlich der </w:t>
      </w:r>
      <w:r w:rsidR="00426730" w:rsidRPr="00426730">
        <w:rPr>
          <w:rFonts w:cs="Arial"/>
          <w:szCs w:val="20"/>
        </w:rPr>
        <w:t>Anmelde</w:t>
      </w:r>
      <w:r w:rsidR="005E3CF9">
        <w:rPr>
          <w:rFonts w:cs="Arial"/>
          <w:szCs w:val="20"/>
        </w:rPr>
        <w:t>-, Ausgabe- und Abgabezeitpunkte aus dem Prüfungsplan des jeweiligen Semesters</w:t>
      </w:r>
      <w:r w:rsidR="00426730" w:rsidRPr="00426730">
        <w:rPr>
          <w:rFonts w:cs="Arial"/>
          <w:szCs w:val="20"/>
        </w:rPr>
        <w:t xml:space="preserve">. Der Prüfungsplan wird </w:t>
      </w:r>
      <w:r w:rsidR="00426730" w:rsidRPr="00426730">
        <w:rPr>
          <w:rFonts w:cs="Arial"/>
          <w:szCs w:val="20"/>
        </w:rPr>
        <w:lastRenderedPageBreak/>
        <w:t>in der Regel spätestens zum Vorlesungsbeginn bekannt gegeben.</w:t>
      </w:r>
      <w:r w:rsidR="00372D7A">
        <w:rPr>
          <w:rFonts w:cs="Arial"/>
          <w:szCs w:val="20"/>
        </w:rPr>
        <w:t xml:space="preserve"> </w:t>
      </w:r>
      <w:r w:rsidR="00426730" w:rsidRPr="00426730">
        <w:rPr>
          <w:rFonts w:cs="Arial"/>
          <w:szCs w:val="20"/>
        </w:rPr>
        <w:t xml:space="preserve">Die vorgegebene </w:t>
      </w:r>
      <w:r w:rsidR="00372D7A">
        <w:rPr>
          <w:rFonts w:cs="Arial"/>
          <w:szCs w:val="20"/>
        </w:rPr>
        <w:t>Bearbeitungszeit</w:t>
      </w:r>
      <w:r w:rsidR="00426730" w:rsidRPr="00426730">
        <w:rPr>
          <w:rFonts w:cs="Arial"/>
          <w:szCs w:val="20"/>
        </w:rPr>
        <w:t xml:space="preserve"> soll </w:t>
      </w:r>
      <w:r w:rsidR="00426730">
        <w:rPr>
          <w:rFonts w:cs="Arial"/>
          <w:szCs w:val="20"/>
        </w:rPr>
        <w:t>zwei Semester</w:t>
      </w:r>
      <w:r w:rsidR="00426730" w:rsidRPr="00426730">
        <w:rPr>
          <w:rFonts w:cs="Arial"/>
          <w:szCs w:val="20"/>
        </w:rPr>
        <w:t xml:space="preserve"> nach Ausgabe nicht übersteigen. </w:t>
      </w:r>
    </w:p>
    <w:p w14:paraId="22DDAEC9" w14:textId="77777777" w:rsidR="00426730" w:rsidRPr="00426730" w:rsidRDefault="00426730" w:rsidP="00426730">
      <w:pPr>
        <w:tabs>
          <w:tab w:val="left" w:pos="7938"/>
        </w:tabs>
        <w:spacing w:before="120" w:after="0"/>
        <w:rPr>
          <w:rFonts w:cs="Arial"/>
          <w:szCs w:val="20"/>
        </w:rPr>
      </w:pPr>
    </w:p>
    <w:p w14:paraId="017DDB59" w14:textId="053CA062" w:rsidR="00851D2C" w:rsidRPr="00286F16" w:rsidRDefault="00851D2C" w:rsidP="00EA7E3A">
      <w:pPr>
        <w:tabs>
          <w:tab w:val="left" w:pos="7938"/>
        </w:tabs>
        <w:spacing w:before="120" w:after="0"/>
        <w:rPr>
          <w:rFonts w:cs="Arial"/>
          <w:szCs w:val="20"/>
        </w:rPr>
      </w:pPr>
    </w:p>
    <w:p w14:paraId="4708D137" w14:textId="6199787A" w:rsidR="000B2CAE" w:rsidRPr="0085297A" w:rsidRDefault="000B2CAE" w:rsidP="0085297A">
      <w:pPr>
        <w:tabs>
          <w:tab w:val="left" w:pos="7938"/>
        </w:tabs>
        <w:spacing w:before="120" w:after="0"/>
        <w:jc w:val="center"/>
        <w:rPr>
          <w:rFonts w:cs="Arial"/>
          <w:b/>
          <w:szCs w:val="20"/>
        </w:rPr>
      </w:pPr>
      <w:r w:rsidRPr="0085297A">
        <w:rPr>
          <w:rFonts w:cs="Arial"/>
          <w:b/>
          <w:szCs w:val="20"/>
        </w:rPr>
        <w:t xml:space="preserve">§ </w:t>
      </w:r>
      <w:r w:rsidR="002377D8">
        <w:rPr>
          <w:rFonts w:cs="Arial"/>
          <w:b/>
          <w:szCs w:val="20"/>
        </w:rPr>
        <w:t>10</w:t>
      </w:r>
      <w:r w:rsidRPr="0085297A">
        <w:rPr>
          <w:rFonts w:cs="Arial"/>
          <w:b/>
          <w:szCs w:val="20"/>
        </w:rPr>
        <w:t xml:space="preserve"> Rücktritt von Prüfungen</w:t>
      </w:r>
    </w:p>
    <w:p w14:paraId="384EF59C" w14:textId="77777777" w:rsidR="000B2CAE" w:rsidRPr="000B2CAE" w:rsidRDefault="000B2CAE" w:rsidP="000B2CAE">
      <w:pPr>
        <w:tabs>
          <w:tab w:val="left" w:pos="7938"/>
        </w:tabs>
        <w:spacing w:before="120" w:after="0"/>
        <w:rPr>
          <w:rFonts w:cs="Arial"/>
          <w:szCs w:val="20"/>
        </w:rPr>
      </w:pPr>
    </w:p>
    <w:p w14:paraId="63F5DFB6" w14:textId="717ACB98" w:rsidR="00BB0BAE" w:rsidRPr="005E3CF9" w:rsidRDefault="006B005E" w:rsidP="000B2CAE">
      <w:pPr>
        <w:tabs>
          <w:tab w:val="left" w:pos="7938"/>
        </w:tabs>
        <w:spacing w:before="120" w:after="0"/>
        <w:rPr>
          <w:rFonts w:cs="Arial"/>
          <w:szCs w:val="20"/>
        </w:rPr>
      </w:pPr>
      <w:r w:rsidRPr="000B2CAE">
        <w:rPr>
          <w:rFonts w:cs="Arial"/>
          <w:szCs w:val="20"/>
        </w:rPr>
        <w:t xml:space="preserve">Der Rücktritt von einer Prüfung kann ohne Angaben von Gründen bis zu </w:t>
      </w:r>
      <w:r>
        <w:rPr>
          <w:rFonts w:cs="Arial"/>
          <w:szCs w:val="20"/>
        </w:rPr>
        <w:t xml:space="preserve">einem Werktag </w:t>
      </w:r>
      <w:r w:rsidRPr="000B2CAE">
        <w:rPr>
          <w:rFonts w:cs="Arial"/>
          <w:szCs w:val="20"/>
        </w:rPr>
        <w:t>vor dem Prüfung</w:t>
      </w:r>
      <w:r>
        <w:rPr>
          <w:rFonts w:cs="Arial"/>
          <w:szCs w:val="20"/>
        </w:rPr>
        <w:t>stermin oder der Themenausgabe beziehungsweise</w:t>
      </w:r>
      <w:r w:rsidRPr="000B2CAE">
        <w:rPr>
          <w:rFonts w:cs="Arial"/>
          <w:szCs w:val="20"/>
        </w:rPr>
        <w:t xml:space="preserve"> dem Projektbeginn erfol</w:t>
      </w:r>
      <w:r w:rsidR="005E3CF9">
        <w:rPr>
          <w:rFonts w:cs="Arial"/>
          <w:szCs w:val="20"/>
        </w:rPr>
        <w:t>gen.</w:t>
      </w:r>
    </w:p>
    <w:p w14:paraId="3CCB3AB5" w14:textId="5B9806B9" w:rsidR="000B2CAE" w:rsidRDefault="000B2CAE" w:rsidP="000B2CAE">
      <w:pPr>
        <w:tabs>
          <w:tab w:val="left" w:pos="7938"/>
        </w:tabs>
        <w:spacing w:before="120" w:after="0"/>
        <w:rPr>
          <w:rFonts w:cs="Arial"/>
          <w:szCs w:val="20"/>
        </w:rPr>
      </w:pPr>
    </w:p>
    <w:p w14:paraId="6C2505C0" w14:textId="77777777" w:rsidR="009F27F5" w:rsidRDefault="009F27F5" w:rsidP="00BB0BAE">
      <w:pPr>
        <w:tabs>
          <w:tab w:val="left" w:pos="7938"/>
        </w:tabs>
        <w:spacing w:before="120" w:after="0"/>
        <w:jc w:val="center"/>
        <w:rPr>
          <w:rFonts w:cs="Arial"/>
          <w:b/>
          <w:szCs w:val="20"/>
        </w:rPr>
      </w:pPr>
    </w:p>
    <w:p w14:paraId="475C33DE" w14:textId="723EBEA7" w:rsidR="000B2CAE" w:rsidRPr="00BB0BAE" w:rsidRDefault="000B2CAE" w:rsidP="00BB0BAE">
      <w:pPr>
        <w:tabs>
          <w:tab w:val="left" w:pos="7938"/>
        </w:tabs>
        <w:spacing w:before="120" w:after="0"/>
        <w:jc w:val="center"/>
        <w:rPr>
          <w:rFonts w:cs="Arial"/>
          <w:b/>
          <w:szCs w:val="20"/>
        </w:rPr>
      </w:pPr>
      <w:r w:rsidRPr="00BB0BAE">
        <w:rPr>
          <w:rFonts w:cs="Arial"/>
          <w:b/>
          <w:szCs w:val="20"/>
        </w:rPr>
        <w:t xml:space="preserve">§ </w:t>
      </w:r>
      <w:r w:rsidR="002377D8">
        <w:rPr>
          <w:rFonts w:cs="Arial"/>
          <w:b/>
          <w:szCs w:val="20"/>
        </w:rPr>
        <w:t>11</w:t>
      </w:r>
      <w:r w:rsidRPr="00BB0BAE">
        <w:rPr>
          <w:rFonts w:cs="Arial"/>
          <w:b/>
          <w:szCs w:val="20"/>
        </w:rPr>
        <w:t xml:space="preserve"> </w:t>
      </w:r>
      <w:r w:rsidR="006B005E">
        <w:rPr>
          <w:rFonts w:cs="Arial"/>
          <w:b/>
          <w:szCs w:val="20"/>
        </w:rPr>
        <w:t>Mobilitätsmodul</w:t>
      </w:r>
    </w:p>
    <w:p w14:paraId="373EB1B4" w14:textId="77777777" w:rsidR="000B2CAE" w:rsidRPr="000B2CAE" w:rsidRDefault="000B2CAE" w:rsidP="000B2CAE">
      <w:pPr>
        <w:tabs>
          <w:tab w:val="left" w:pos="7938"/>
        </w:tabs>
        <w:spacing w:before="120" w:after="0"/>
        <w:rPr>
          <w:rFonts w:cs="Arial"/>
          <w:szCs w:val="20"/>
        </w:rPr>
      </w:pPr>
    </w:p>
    <w:p w14:paraId="4CAEE5E9" w14:textId="5DFC6F62" w:rsidR="00D20514" w:rsidRDefault="006B005E" w:rsidP="000B2CAE">
      <w:pPr>
        <w:tabs>
          <w:tab w:val="left" w:pos="7938"/>
        </w:tabs>
        <w:spacing w:before="120" w:after="0"/>
        <w:rPr>
          <w:rFonts w:cs="Arial"/>
          <w:szCs w:val="20"/>
        </w:rPr>
      </w:pPr>
      <w:r>
        <w:rPr>
          <w:rFonts w:cs="Arial"/>
          <w:szCs w:val="20"/>
        </w:rPr>
        <w:t xml:space="preserve">(1) </w:t>
      </w:r>
      <w:r w:rsidR="00D20514" w:rsidRPr="00D20514">
        <w:rPr>
          <w:rFonts w:cs="Arial"/>
          <w:szCs w:val="20"/>
        </w:rPr>
        <w:t>Die Studierenden können die erforderlichen Module eines Semesters durch entsprechende Zeiten an einer ausländischen Hochschule und Erbringung von Leistungen im Umfang von 30 oder 20 ECTS- Punkten im Rahmen eines Mobilitätsmoduls ersetzen. Für das Mobilitätsmodul ist vorab ein Learning Agreement zu vereinbaren; der Prüfungsausschuss benennt hierfür zwei Hochschullehrerinnen oder Hochschullehrer. Sollten während des Aufenthalts an der ausländischen Hochschule nicht die erforderlichen 30 ECTS-Punkte für ein Mobilitätsmodul erbracht worden sein, jedoch mehr als 20 ECTS, kann der Prüfungsausschuss an der Hochschule Kaiserslautern zu erbringende Leistungen festlegen, mit denen das Mobilitätsmodul noch erbracht werden kann. Dies gilt auch für ein Mobilitätsmodul mit 20 ECTS-Punkten, für das weniger als 20 ECTS-Punkte, jedoch mindestens 10 ECTS-Punkte erbracht wurden. In beiden Fällen kann durch die Auswahl der zu erbringenden Leistung die ursprünglich erforderliche Gesamtzahl von 30 oder 20 ECTS-Punkten überschritten werden. Die Note des Mobilitätsmoduls bildet sich aus den nach zugeordneten ECTS-Punkten gewichteten Noten der im Rahmen des Mobilitätsmoduls erbrachten Leistungen entsprechend § 12 Absatz 4 AMPO.</w:t>
      </w:r>
    </w:p>
    <w:p w14:paraId="37920C4B" w14:textId="2C8FA547" w:rsidR="006B005E" w:rsidRDefault="006B005E" w:rsidP="000B2CAE">
      <w:pPr>
        <w:tabs>
          <w:tab w:val="left" w:pos="7938"/>
        </w:tabs>
        <w:spacing w:before="120" w:after="0"/>
        <w:rPr>
          <w:rFonts w:cs="Arial"/>
          <w:szCs w:val="20"/>
        </w:rPr>
      </w:pPr>
    </w:p>
    <w:p w14:paraId="6E408A7B" w14:textId="149E63B6" w:rsidR="006B005E" w:rsidRDefault="006B005E" w:rsidP="000B2CAE">
      <w:pPr>
        <w:tabs>
          <w:tab w:val="left" w:pos="7938"/>
        </w:tabs>
        <w:spacing w:before="120" w:after="0"/>
        <w:rPr>
          <w:rFonts w:cs="Arial"/>
          <w:szCs w:val="20"/>
        </w:rPr>
      </w:pPr>
      <w:r>
        <w:rPr>
          <w:rFonts w:cs="Arial"/>
          <w:szCs w:val="20"/>
        </w:rPr>
        <w:t xml:space="preserve">(2) Das Mobilitätsmodul kann ab dem zweiten Fachsemester einmal im Studium gewählt und erbracht werden. </w:t>
      </w:r>
      <w:r w:rsidRPr="00F84A8E">
        <w:rPr>
          <w:rFonts w:cs="Arial"/>
          <w:szCs w:val="20"/>
        </w:rPr>
        <w:t>Abweichend dazu kann in besonders begründeten Fällen eine frühere Wahl durch den Prüfungsausschuss gestattet werden.</w:t>
      </w:r>
    </w:p>
    <w:p w14:paraId="1753500F" w14:textId="77777777" w:rsidR="000B2CAE" w:rsidRPr="000B2CAE" w:rsidRDefault="000B2CAE" w:rsidP="000B2CAE">
      <w:pPr>
        <w:tabs>
          <w:tab w:val="left" w:pos="7938"/>
        </w:tabs>
        <w:spacing w:before="120" w:after="0"/>
        <w:rPr>
          <w:rFonts w:cs="Arial"/>
          <w:szCs w:val="20"/>
        </w:rPr>
      </w:pPr>
    </w:p>
    <w:p w14:paraId="23614069" w14:textId="77777777" w:rsidR="0098002D" w:rsidRDefault="0098002D" w:rsidP="00D91BEC">
      <w:pPr>
        <w:tabs>
          <w:tab w:val="left" w:pos="7938"/>
        </w:tabs>
        <w:spacing w:before="120" w:after="0"/>
        <w:jc w:val="center"/>
        <w:rPr>
          <w:rFonts w:cs="Arial"/>
          <w:b/>
          <w:szCs w:val="20"/>
        </w:rPr>
      </w:pPr>
    </w:p>
    <w:p w14:paraId="72331E6C" w14:textId="6CC3820E" w:rsidR="000B2CAE" w:rsidRPr="00D91BEC" w:rsidRDefault="00D91BEC" w:rsidP="00D91BEC">
      <w:pPr>
        <w:tabs>
          <w:tab w:val="left" w:pos="7938"/>
        </w:tabs>
        <w:spacing w:before="120" w:after="0"/>
        <w:jc w:val="center"/>
        <w:rPr>
          <w:rFonts w:cs="Arial"/>
          <w:b/>
          <w:szCs w:val="20"/>
        </w:rPr>
      </w:pPr>
      <w:r w:rsidRPr="00D91BEC">
        <w:rPr>
          <w:rFonts w:cs="Arial"/>
          <w:b/>
          <w:szCs w:val="20"/>
        </w:rPr>
        <w:t xml:space="preserve">§ </w:t>
      </w:r>
      <w:r w:rsidR="002377D8">
        <w:rPr>
          <w:rFonts w:cs="Arial"/>
          <w:b/>
          <w:szCs w:val="20"/>
        </w:rPr>
        <w:t>12</w:t>
      </w:r>
      <w:r w:rsidRPr="00D91BEC">
        <w:rPr>
          <w:rFonts w:cs="Arial"/>
          <w:b/>
          <w:szCs w:val="20"/>
        </w:rPr>
        <w:t xml:space="preserve"> </w:t>
      </w:r>
      <w:r w:rsidR="00A04D56">
        <w:rPr>
          <w:rFonts w:cs="Arial"/>
          <w:b/>
          <w:szCs w:val="20"/>
        </w:rPr>
        <w:t>Master</w:t>
      </w:r>
      <w:r w:rsidR="000B2CAE" w:rsidRPr="00D91BEC">
        <w:rPr>
          <w:rFonts w:cs="Arial"/>
          <w:b/>
          <w:szCs w:val="20"/>
        </w:rPr>
        <w:t xml:space="preserve">arbeit und Kolloquium </w:t>
      </w:r>
      <w:r w:rsidR="006647E1">
        <w:rPr>
          <w:rFonts w:cs="Arial"/>
          <w:b/>
          <w:szCs w:val="20"/>
        </w:rPr>
        <w:t>über die</w:t>
      </w:r>
      <w:r w:rsidR="000B2CAE" w:rsidRPr="00D91BEC">
        <w:rPr>
          <w:rFonts w:cs="Arial"/>
          <w:b/>
          <w:szCs w:val="20"/>
        </w:rPr>
        <w:t xml:space="preserve"> </w:t>
      </w:r>
      <w:r w:rsidR="00A04D56">
        <w:rPr>
          <w:rFonts w:cs="Arial"/>
          <w:b/>
          <w:szCs w:val="20"/>
        </w:rPr>
        <w:t>Master</w:t>
      </w:r>
      <w:r w:rsidR="000B2CAE" w:rsidRPr="00D91BEC">
        <w:rPr>
          <w:rFonts w:cs="Arial"/>
          <w:b/>
          <w:szCs w:val="20"/>
        </w:rPr>
        <w:t>arbeit</w:t>
      </w:r>
    </w:p>
    <w:p w14:paraId="32AC0081" w14:textId="77777777" w:rsidR="003D047B" w:rsidRDefault="003D047B" w:rsidP="003D047B">
      <w:pPr>
        <w:tabs>
          <w:tab w:val="left" w:pos="7938"/>
        </w:tabs>
        <w:spacing w:before="120" w:after="0"/>
        <w:rPr>
          <w:rFonts w:cs="Arial"/>
          <w:szCs w:val="20"/>
        </w:rPr>
      </w:pPr>
    </w:p>
    <w:p w14:paraId="475648F2" w14:textId="2B1F6BD7" w:rsidR="003D047B" w:rsidRPr="0059705E" w:rsidRDefault="003D047B" w:rsidP="003D047B">
      <w:pPr>
        <w:tabs>
          <w:tab w:val="left" w:pos="7938"/>
        </w:tabs>
        <w:spacing w:before="120" w:after="0"/>
        <w:rPr>
          <w:rFonts w:cs="Arial"/>
          <w:szCs w:val="20"/>
        </w:rPr>
      </w:pPr>
      <w:r w:rsidRPr="0059705E">
        <w:rPr>
          <w:rFonts w:cs="Arial"/>
          <w:szCs w:val="20"/>
        </w:rPr>
        <w:t xml:space="preserve">(1) </w:t>
      </w:r>
      <w:r w:rsidR="006B005E" w:rsidRPr="0059705E">
        <w:rPr>
          <w:rFonts w:cs="Arial"/>
          <w:szCs w:val="20"/>
        </w:rPr>
        <w:t xml:space="preserve">Die Masterarbeit ist vor Beginn im Prüfungsamt anzumelden. Die Zulassung kann nur erfolgen, wenn die Voraussetzungen gemäß § 7 Absatz 2 erfüllt sind. Die Bearbeitungszeit der Masterarbeit beträgt 6 Monate. Im begründeten Ausnahmefall kann die Frist um bis zu sechs Wochen verlängert werden. Im Falle eines Teilzeitstudiums kann die Bearbeitungszeit auf Antrag gemäß § 10 Absatz 3 Satz 4 AMPO auf maximal neun Monate zusätzlich der gemäß § 10 Absatz 3 Satz 3 AMPO geregelten Verlängerungsmöglichkeit erhöht werden. Der Antrag ist bei Kenntnis der begründenden Umstände vor Beginn der Masterarbeit zu stellen. </w:t>
      </w:r>
    </w:p>
    <w:p w14:paraId="2E23004F" w14:textId="77777777" w:rsidR="000B2CAE" w:rsidRPr="0059705E" w:rsidRDefault="000B2CAE" w:rsidP="000B2CAE">
      <w:pPr>
        <w:tabs>
          <w:tab w:val="left" w:pos="7938"/>
        </w:tabs>
        <w:spacing w:before="120" w:after="0"/>
        <w:rPr>
          <w:rFonts w:cs="Arial"/>
          <w:szCs w:val="20"/>
        </w:rPr>
      </w:pPr>
    </w:p>
    <w:p w14:paraId="6FA2AD10" w14:textId="727E0943" w:rsidR="003D047B" w:rsidRPr="0059705E" w:rsidRDefault="000B2CAE" w:rsidP="000B2CAE">
      <w:pPr>
        <w:tabs>
          <w:tab w:val="left" w:pos="7938"/>
        </w:tabs>
        <w:spacing w:before="120" w:after="0"/>
        <w:rPr>
          <w:rFonts w:cs="Arial"/>
          <w:szCs w:val="20"/>
        </w:rPr>
      </w:pPr>
      <w:r w:rsidRPr="0059705E">
        <w:rPr>
          <w:rFonts w:cs="Arial"/>
          <w:szCs w:val="20"/>
        </w:rPr>
        <w:t xml:space="preserve">(2) </w:t>
      </w:r>
      <w:r w:rsidR="00CB3EB3" w:rsidRPr="0059705E">
        <w:rPr>
          <w:rFonts w:cs="Arial"/>
          <w:szCs w:val="20"/>
        </w:rPr>
        <w:t>Gruppenarbeit ist für die Masterarbeit nicht zugelassen.</w:t>
      </w:r>
    </w:p>
    <w:p w14:paraId="683647E6" w14:textId="77777777" w:rsidR="00CB3EB3" w:rsidRPr="0059705E" w:rsidRDefault="00CB3EB3" w:rsidP="000B2CAE">
      <w:pPr>
        <w:tabs>
          <w:tab w:val="left" w:pos="7938"/>
        </w:tabs>
        <w:spacing w:before="120" w:after="0"/>
        <w:rPr>
          <w:rFonts w:cs="Arial"/>
          <w:szCs w:val="20"/>
        </w:rPr>
      </w:pPr>
    </w:p>
    <w:p w14:paraId="1FB03172" w14:textId="635A84F8" w:rsidR="000B2CAE" w:rsidRPr="0059705E" w:rsidRDefault="003D047B" w:rsidP="000B2CAE">
      <w:pPr>
        <w:tabs>
          <w:tab w:val="left" w:pos="7938"/>
        </w:tabs>
        <w:spacing w:before="120" w:after="0"/>
        <w:rPr>
          <w:rFonts w:cs="Arial"/>
          <w:szCs w:val="20"/>
        </w:rPr>
      </w:pPr>
      <w:r w:rsidRPr="0059705E">
        <w:rPr>
          <w:rFonts w:cs="Arial"/>
          <w:szCs w:val="20"/>
        </w:rPr>
        <w:t>(3)</w:t>
      </w:r>
      <w:r w:rsidR="000B2CAE" w:rsidRPr="0059705E">
        <w:rPr>
          <w:rFonts w:cs="Arial"/>
          <w:szCs w:val="20"/>
        </w:rPr>
        <w:t xml:space="preserve"> Die </w:t>
      </w:r>
      <w:r w:rsidR="00A04D56" w:rsidRPr="0059705E">
        <w:rPr>
          <w:rFonts w:cs="Arial"/>
          <w:szCs w:val="20"/>
        </w:rPr>
        <w:t>Master</w:t>
      </w:r>
      <w:r w:rsidR="000B2CAE" w:rsidRPr="0059705E">
        <w:rPr>
          <w:rFonts w:cs="Arial"/>
          <w:szCs w:val="20"/>
        </w:rPr>
        <w:t xml:space="preserve">arbeit ist </w:t>
      </w:r>
      <w:r w:rsidRPr="0059705E">
        <w:rPr>
          <w:rFonts w:cs="Arial"/>
          <w:szCs w:val="20"/>
        </w:rPr>
        <w:t xml:space="preserve">in </w:t>
      </w:r>
      <w:r w:rsidR="00CB3EB3" w:rsidRPr="0059705E">
        <w:rPr>
          <w:rFonts w:cs="Arial"/>
          <w:szCs w:val="20"/>
        </w:rPr>
        <w:t>einfach</w:t>
      </w:r>
      <w:r w:rsidRPr="0059705E">
        <w:rPr>
          <w:rFonts w:cs="Arial"/>
          <w:szCs w:val="20"/>
        </w:rPr>
        <w:t xml:space="preserve"> </w:t>
      </w:r>
      <w:r w:rsidR="000B2CAE" w:rsidRPr="0059705E">
        <w:rPr>
          <w:rFonts w:cs="Arial"/>
          <w:szCs w:val="20"/>
        </w:rPr>
        <w:t xml:space="preserve">gebundener Ausführung und in elektronischer Form fristgemäß im </w:t>
      </w:r>
      <w:r w:rsidR="00702CBB">
        <w:rPr>
          <w:rFonts w:cs="Arial"/>
          <w:szCs w:val="20"/>
        </w:rPr>
        <w:t>Dekanat des Fachbereichs</w:t>
      </w:r>
      <w:r w:rsidR="00702CBB" w:rsidRPr="0059705E">
        <w:rPr>
          <w:rFonts w:cs="Arial"/>
          <w:szCs w:val="20"/>
        </w:rPr>
        <w:t xml:space="preserve"> </w:t>
      </w:r>
      <w:r w:rsidR="000B2CAE" w:rsidRPr="0059705E">
        <w:rPr>
          <w:rFonts w:cs="Arial"/>
          <w:szCs w:val="20"/>
        </w:rPr>
        <w:t>abzugeben.</w:t>
      </w:r>
      <w:r w:rsidR="007C190E" w:rsidRPr="007C190E">
        <w:t xml:space="preserve"> </w:t>
      </w:r>
      <w:r w:rsidR="007C190E" w:rsidRPr="007C190E">
        <w:rPr>
          <w:rFonts w:cs="Arial"/>
          <w:szCs w:val="20"/>
        </w:rPr>
        <w:t>Das Prüfungsamt wird über die Abga</w:t>
      </w:r>
      <w:r w:rsidR="007C190E">
        <w:rPr>
          <w:rFonts w:cs="Arial"/>
          <w:szCs w:val="20"/>
        </w:rPr>
        <w:t>be entsprechend benachrichtigt.</w:t>
      </w:r>
    </w:p>
    <w:p w14:paraId="4929A369" w14:textId="77777777" w:rsidR="003D047B" w:rsidRPr="000B2CAE" w:rsidRDefault="003D047B" w:rsidP="000B2CAE">
      <w:pPr>
        <w:tabs>
          <w:tab w:val="left" w:pos="7938"/>
        </w:tabs>
        <w:spacing w:before="120" w:after="0"/>
        <w:rPr>
          <w:rFonts w:cs="Arial"/>
          <w:szCs w:val="20"/>
        </w:rPr>
      </w:pPr>
    </w:p>
    <w:p w14:paraId="04DC49CD" w14:textId="3214BC7D" w:rsidR="000B2CAE" w:rsidRPr="000B2CAE" w:rsidRDefault="00CB3EB3" w:rsidP="000B2CAE">
      <w:pPr>
        <w:tabs>
          <w:tab w:val="left" w:pos="7938"/>
        </w:tabs>
        <w:spacing w:before="120" w:after="0"/>
        <w:rPr>
          <w:rFonts w:cs="Arial"/>
          <w:szCs w:val="20"/>
        </w:rPr>
      </w:pPr>
      <w:r>
        <w:rPr>
          <w:rFonts w:cs="Arial"/>
          <w:szCs w:val="20"/>
        </w:rPr>
        <w:t>(4</w:t>
      </w:r>
      <w:r w:rsidR="000B2CAE" w:rsidRPr="000B2CAE">
        <w:rPr>
          <w:rFonts w:cs="Arial"/>
          <w:szCs w:val="20"/>
        </w:rPr>
        <w:t xml:space="preserve">) </w:t>
      </w:r>
      <w:r w:rsidRPr="00CB3EB3">
        <w:rPr>
          <w:rFonts w:cs="Arial"/>
          <w:szCs w:val="20"/>
        </w:rPr>
        <w:t>Im Kolloquium präsentieren die Studierenden ihre Masterarbeit in einem 20-minütigen Vortrag. Im Anschluss findet eine Befragung zum Thema der Masterarbeit von 30 Minuten statt.</w:t>
      </w:r>
    </w:p>
    <w:p w14:paraId="1207F419" w14:textId="77777777" w:rsidR="000B2CAE" w:rsidRPr="000B2CAE" w:rsidRDefault="000B2CAE" w:rsidP="000B2CAE">
      <w:pPr>
        <w:tabs>
          <w:tab w:val="left" w:pos="7938"/>
        </w:tabs>
        <w:spacing w:before="120" w:after="0"/>
        <w:rPr>
          <w:rFonts w:cs="Arial"/>
          <w:szCs w:val="20"/>
        </w:rPr>
      </w:pPr>
    </w:p>
    <w:p w14:paraId="00A53767" w14:textId="77777777" w:rsidR="0098002D" w:rsidRDefault="0098002D" w:rsidP="003D047B">
      <w:pPr>
        <w:tabs>
          <w:tab w:val="left" w:pos="7938"/>
        </w:tabs>
        <w:spacing w:before="120" w:after="0"/>
        <w:jc w:val="center"/>
        <w:rPr>
          <w:rFonts w:cs="Arial"/>
          <w:b/>
          <w:szCs w:val="20"/>
        </w:rPr>
      </w:pPr>
    </w:p>
    <w:p w14:paraId="562C2684" w14:textId="64F0B038" w:rsidR="000B2CAE" w:rsidRPr="0059705E" w:rsidRDefault="000B2CAE" w:rsidP="003D047B">
      <w:pPr>
        <w:tabs>
          <w:tab w:val="left" w:pos="7938"/>
        </w:tabs>
        <w:spacing w:before="120" w:after="0"/>
        <w:jc w:val="center"/>
        <w:rPr>
          <w:rFonts w:cs="Arial"/>
          <w:b/>
          <w:szCs w:val="20"/>
        </w:rPr>
      </w:pPr>
      <w:r w:rsidRPr="0059705E">
        <w:rPr>
          <w:rFonts w:cs="Arial"/>
          <w:b/>
          <w:szCs w:val="20"/>
        </w:rPr>
        <w:t xml:space="preserve">§ </w:t>
      </w:r>
      <w:r w:rsidR="002377D8">
        <w:rPr>
          <w:rFonts w:cs="Arial"/>
          <w:b/>
          <w:szCs w:val="20"/>
        </w:rPr>
        <w:t>13</w:t>
      </w:r>
      <w:r w:rsidRPr="0059705E">
        <w:rPr>
          <w:rFonts w:cs="Arial"/>
          <w:b/>
          <w:szCs w:val="20"/>
        </w:rPr>
        <w:t xml:space="preserve"> </w:t>
      </w:r>
      <w:r w:rsidR="00E64288" w:rsidRPr="0059705E">
        <w:rPr>
          <w:rFonts w:cs="Arial"/>
          <w:b/>
          <w:szCs w:val="20"/>
        </w:rPr>
        <w:t>Modulnote,</w:t>
      </w:r>
      <w:r w:rsidRPr="0059705E">
        <w:rPr>
          <w:rFonts w:cs="Arial"/>
          <w:b/>
          <w:szCs w:val="20"/>
        </w:rPr>
        <w:t xml:space="preserve"> Bildung der Gesamtnote</w:t>
      </w:r>
      <w:r w:rsidR="00E64288" w:rsidRPr="0059705E">
        <w:rPr>
          <w:rFonts w:cs="Arial"/>
          <w:b/>
          <w:szCs w:val="20"/>
        </w:rPr>
        <w:t xml:space="preserve"> und Zeugnis</w:t>
      </w:r>
    </w:p>
    <w:p w14:paraId="76CE8212" w14:textId="77777777" w:rsidR="000B2CAE" w:rsidRPr="0059705E" w:rsidRDefault="000B2CAE" w:rsidP="000B2CAE">
      <w:pPr>
        <w:tabs>
          <w:tab w:val="left" w:pos="7938"/>
        </w:tabs>
        <w:spacing w:before="120" w:after="0"/>
        <w:rPr>
          <w:rFonts w:cs="Arial"/>
          <w:szCs w:val="20"/>
        </w:rPr>
      </w:pPr>
    </w:p>
    <w:p w14:paraId="6B60F0DC" w14:textId="1CE0B58D" w:rsidR="000B2CAE" w:rsidRPr="0059705E" w:rsidRDefault="000B2CAE" w:rsidP="000B2CAE">
      <w:pPr>
        <w:tabs>
          <w:tab w:val="left" w:pos="7938"/>
        </w:tabs>
        <w:spacing w:before="120" w:after="0"/>
        <w:rPr>
          <w:rFonts w:cs="Arial"/>
          <w:szCs w:val="20"/>
        </w:rPr>
      </w:pPr>
      <w:r w:rsidRPr="0059705E">
        <w:rPr>
          <w:rFonts w:cs="Arial"/>
          <w:szCs w:val="20"/>
        </w:rPr>
        <w:t xml:space="preserve">(1) </w:t>
      </w:r>
      <w:r w:rsidR="006647E1" w:rsidRPr="0059705E">
        <w:rPr>
          <w:rFonts w:cs="Arial"/>
          <w:szCs w:val="20"/>
        </w:rPr>
        <w:t xml:space="preserve">Die Modulnoten bilden sich aus den nach ECTS-Punkten gewichteten Noten aller Prüfungsleistungen eines Moduls, </w:t>
      </w:r>
      <w:r w:rsidR="00420D1F" w:rsidRPr="0059705E">
        <w:rPr>
          <w:rFonts w:cs="Arial"/>
          <w:szCs w:val="20"/>
        </w:rPr>
        <w:t xml:space="preserve">sofern es in der Anlage </w:t>
      </w:r>
      <w:r w:rsidR="00CB3EB3" w:rsidRPr="0059705E">
        <w:rPr>
          <w:rFonts w:cs="Arial"/>
          <w:szCs w:val="20"/>
        </w:rPr>
        <w:t xml:space="preserve">1 </w:t>
      </w:r>
      <w:r w:rsidR="00420D1F" w:rsidRPr="0059705E">
        <w:rPr>
          <w:rFonts w:cs="Arial"/>
          <w:szCs w:val="20"/>
        </w:rPr>
        <w:t>oder dieser Ordnung nicht ausdrücklich anders bestimmt ist</w:t>
      </w:r>
      <w:r w:rsidR="006647E1" w:rsidRPr="0059705E">
        <w:rPr>
          <w:rFonts w:cs="Arial"/>
          <w:szCs w:val="20"/>
        </w:rPr>
        <w:t>.</w:t>
      </w:r>
      <w:r w:rsidR="00E64288" w:rsidRPr="0059705E">
        <w:rPr>
          <w:rFonts w:cs="Arial"/>
          <w:szCs w:val="20"/>
        </w:rPr>
        <w:t xml:space="preserve"> </w:t>
      </w:r>
      <w:r w:rsidRPr="0059705E">
        <w:rPr>
          <w:rFonts w:cs="Arial"/>
          <w:szCs w:val="20"/>
        </w:rPr>
        <w:t>Die</w:t>
      </w:r>
      <w:r w:rsidR="003D047B" w:rsidRPr="0059705E">
        <w:rPr>
          <w:rFonts w:cs="Arial"/>
          <w:szCs w:val="20"/>
        </w:rPr>
        <w:t xml:space="preserve"> Gewichtung zur Berechnung der</w:t>
      </w:r>
      <w:r w:rsidRPr="0059705E">
        <w:rPr>
          <w:rFonts w:cs="Arial"/>
          <w:szCs w:val="20"/>
        </w:rPr>
        <w:t xml:space="preserve"> Gesamtnote</w:t>
      </w:r>
      <w:r w:rsidR="0076649F" w:rsidRPr="0059705E">
        <w:rPr>
          <w:rFonts w:cs="Arial"/>
          <w:szCs w:val="20"/>
        </w:rPr>
        <w:t xml:space="preserve"> </w:t>
      </w:r>
      <w:r w:rsidR="00A04D56" w:rsidRPr="0059705E">
        <w:rPr>
          <w:rFonts w:cs="Arial"/>
          <w:szCs w:val="20"/>
        </w:rPr>
        <w:t>gemäß § 18</w:t>
      </w:r>
      <w:r w:rsidR="00BF5B17" w:rsidRPr="0059705E">
        <w:rPr>
          <w:rFonts w:cs="Arial"/>
          <w:szCs w:val="20"/>
        </w:rPr>
        <w:t xml:space="preserve"> Absatz 1 </w:t>
      </w:r>
      <w:r w:rsidR="00A04D56" w:rsidRPr="0059705E">
        <w:rPr>
          <w:rFonts w:cs="Arial"/>
          <w:szCs w:val="20"/>
        </w:rPr>
        <w:t>AMPO</w:t>
      </w:r>
      <w:r w:rsidR="00BF5B17" w:rsidRPr="0059705E">
        <w:rPr>
          <w:rFonts w:cs="Arial"/>
          <w:szCs w:val="20"/>
        </w:rPr>
        <w:t xml:space="preserve"> erfolgt entsprechen</w:t>
      </w:r>
      <w:r w:rsidR="009340BC" w:rsidRPr="0059705E">
        <w:rPr>
          <w:rFonts w:cs="Arial"/>
          <w:szCs w:val="20"/>
        </w:rPr>
        <w:t>d der ECTS-Punkte der Module zu den Modulprüfungen.</w:t>
      </w:r>
    </w:p>
    <w:p w14:paraId="60C41DBB" w14:textId="77777777" w:rsidR="0076649F" w:rsidRDefault="0076649F" w:rsidP="000B2CAE">
      <w:pPr>
        <w:tabs>
          <w:tab w:val="left" w:pos="7938"/>
        </w:tabs>
        <w:spacing w:before="120" w:after="0"/>
        <w:rPr>
          <w:rFonts w:cs="Arial"/>
          <w:szCs w:val="20"/>
        </w:rPr>
      </w:pPr>
    </w:p>
    <w:p w14:paraId="3C9F33DB" w14:textId="49A1CB90" w:rsidR="000B2CAE" w:rsidRPr="000B2CAE" w:rsidRDefault="0076649F" w:rsidP="000B2CAE">
      <w:pPr>
        <w:tabs>
          <w:tab w:val="left" w:pos="7938"/>
        </w:tabs>
        <w:spacing w:before="120" w:after="0"/>
        <w:rPr>
          <w:rFonts w:cs="Arial"/>
          <w:szCs w:val="20"/>
        </w:rPr>
      </w:pPr>
      <w:r>
        <w:rPr>
          <w:rFonts w:cs="Arial"/>
          <w:szCs w:val="20"/>
        </w:rPr>
        <w:t xml:space="preserve">(2) </w:t>
      </w:r>
      <w:r w:rsidR="000B2CAE" w:rsidRPr="000B2CAE">
        <w:rPr>
          <w:rFonts w:cs="Arial"/>
          <w:szCs w:val="20"/>
        </w:rPr>
        <w:t>Ab einem Notenwert von „</w:t>
      </w:r>
      <w:r w:rsidR="00CB3EB3">
        <w:rPr>
          <w:rFonts w:cs="Arial"/>
          <w:szCs w:val="20"/>
        </w:rPr>
        <w:t>1,2</w:t>
      </w:r>
      <w:r w:rsidR="000B2CAE" w:rsidRPr="000B2CAE">
        <w:rPr>
          <w:rFonts w:cs="Arial"/>
          <w:szCs w:val="20"/>
        </w:rPr>
        <w:t xml:space="preserve">“ oder besser wird </w:t>
      </w:r>
      <w:r w:rsidR="00E64288">
        <w:rPr>
          <w:rFonts w:cs="Arial"/>
          <w:szCs w:val="20"/>
        </w:rPr>
        <w:t>mit dem Zeugnis</w:t>
      </w:r>
      <w:r w:rsidR="00CB3EB3">
        <w:rPr>
          <w:rFonts w:cs="Arial"/>
          <w:szCs w:val="20"/>
        </w:rPr>
        <w:t xml:space="preserve"> </w:t>
      </w:r>
      <w:r w:rsidR="000B2CAE" w:rsidRPr="000B2CAE">
        <w:rPr>
          <w:rFonts w:cs="Arial"/>
          <w:szCs w:val="20"/>
        </w:rPr>
        <w:t xml:space="preserve">das Gesamturteil </w:t>
      </w:r>
      <w:r w:rsidR="00F66FFF">
        <w:rPr>
          <w:rFonts w:cs="Arial"/>
          <w:szCs w:val="20"/>
        </w:rPr>
        <w:t>„</w:t>
      </w:r>
      <w:r w:rsidR="000B2CAE" w:rsidRPr="000B2CAE">
        <w:rPr>
          <w:rFonts w:cs="Arial"/>
          <w:szCs w:val="20"/>
        </w:rPr>
        <w:t>mit Auszeichnung bestanden</w:t>
      </w:r>
      <w:r w:rsidR="00F66FFF">
        <w:rPr>
          <w:rFonts w:cs="Arial"/>
          <w:szCs w:val="20"/>
        </w:rPr>
        <w:t>“</w:t>
      </w:r>
      <w:r w:rsidR="000B2CAE" w:rsidRPr="000B2CAE">
        <w:rPr>
          <w:rFonts w:cs="Arial"/>
          <w:szCs w:val="20"/>
        </w:rPr>
        <w:t xml:space="preserve"> verliehen. </w:t>
      </w:r>
    </w:p>
    <w:p w14:paraId="42953A1E" w14:textId="77777777" w:rsidR="000B2CAE" w:rsidRPr="000B2CAE" w:rsidRDefault="000B2CAE" w:rsidP="000B2CAE">
      <w:pPr>
        <w:tabs>
          <w:tab w:val="left" w:pos="7938"/>
        </w:tabs>
        <w:spacing w:before="120" w:after="0"/>
        <w:rPr>
          <w:rFonts w:cs="Arial"/>
          <w:szCs w:val="20"/>
        </w:rPr>
      </w:pPr>
    </w:p>
    <w:p w14:paraId="26846355" w14:textId="4BC72182" w:rsidR="0098002D" w:rsidRDefault="0098002D" w:rsidP="0076649F">
      <w:pPr>
        <w:tabs>
          <w:tab w:val="left" w:pos="7938"/>
        </w:tabs>
        <w:spacing w:before="120" w:after="0"/>
        <w:jc w:val="center"/>
        <w:rPr>
          <w:rFonts w:cs="Arial"/>
          <w:b/>
          <w:szCs w:val="20"/>
        </w:rPr>
      </w:pPr>
    </w:p>
    <w:p w14:paraId="315D42C8" w14:textId="61D7C23A" w:rsidR="00562A19" w:rsidRDefault="00562A19" w:rsidP="0076649F">
      <w:pPr>
        <w:tabs>
          <w:tab w:val="left" w:pos="7938"/>
        </w:tabs>
        <w:spacing w:before="120" w:after="0"/>
        <w:jc w:val="center"/>
        <w:rPr>
          <w:rFonts w:cs="Arial"/>
          <w:b/>
          <w:szCs w:val="20"/>
        </w:rPr>
      </w:pPr>
    </w:p>
    <w:p w14:paraId="2D432787" w14:textId="04503492" w:rsidR="00562A19" w:rsidRDefault="00562A19" w:rsidP="0076649F">
      <w:pPr>
        <w:tabs>
          <w:tab w:val="left" w:pos="7938"/>
        </w:tabs>
        <w:spacing w:before="120" w:after="0"/>
        <w:jc w:val="center"/>
        <w:rPr>
          <w:rFonts w:cs="Arial"/>
          <w:b/>
          <w:szCs w:val="20"/>
        </w:rPr>
      </w:pPr>
    </w:p>
    <w:p w14:paraId="13FD864E" w14:textId="77777777" w:rsidR="00562A19" w:rsidRDefault="00562A19" w:rsidP="0076649F">
      <w:pPr>
        <w:tabs>
          <w:tab w:val="left" w:pos="7938"/>
        </w:tabs>
        <w:spacing w:before="120" w:after="0"/>
        <w:jc w:val="center"/>
        <w:rPr>
          <w:rFonts w:cs="Arial"/>
          <w:b/>
          <w:szCs w:val="20"/>
        </w:rPr>
      </w:pPr>
    </w:p>
    <w:p w14:paraId="2D110BDB" w14:textId="5D4B22D6" w:rsidR="000B2CAE" w:rsidRPr="0076649F" w:rsidRDefault="000B2CAE" w:rsidP="0076649F">
      <w:pPr>
        <w:tabs>
          <w:tab w:val="left" w:pos="7938"/>
        </w:tabs>
        <w:spacing w:before="120" w:after="0"/>
        <w:jc w:val="center"/>
        <w:rPr>
          <w:rFonts w:cs="Arial"/>
          <w:b/>
          <w:szCs w:val="20"/>
        </w:rPr>
      </w:pPr>
      <w:r w:rsidRPr="0076649F">
        <w:rPr>
          <w:rFonts w:cs="Arial"/>
          <w:b/>
          <w:szCs w:val="20"/>
        </w:rPr>
        <w:t>§ 1</w:t>
      </w:r>
      <w:r w:rsidR="002377D8">
        <w:rPr>
          <w:rFonts w:cs="Arial"/>
          <w:b/>
          <w:szCs w:val="20"/>
        </w:rPr>
        <w:t>4</w:t>
      </w:r>
      <w:r w:rsidRPr="0076649F">
        <w:rPr>
          <w:rFonts w:cs="Arial"/>
          <w:b/>
          <w:szCs w:val="20"/>
        </w:rPr>
        <w:t xml:space="preserve"> Geltungsbereich, Inkrafttreten, Außerkrafttreten, Übergangsregelung</w:t>
      </w:r>
    </w:p>
    <w:p w14:paraId="020097E5" w14:textId="77777777" w:rsidR="000B2CAE" w:rsidRPr="000B2CAE" w:rsidRDefault="000B2CAE" w:rsidP="000B2CAE">
      <w:pPr>
        <w:tabs>
          <w:tab w:val="left" w:pos="7938"/>
        </w:tabs>
        <w:spacing w:before="120" w:after="0"/>
        <w:rPr>
          <w:rFonts w:cs="Arial"/>
          <w:szCs w:val="20"/>
        </w:rPr>
      </w:pPr>
    </w:p>
    <w:p w14:paraId="6BCFDCAB" w14:textId="2AE654B3" w:rsidR="000B2CAE" w:rsidRPr="005E3CF9" w:rsidRDefault="000B2CAE" w:rsidP="000B2CAE">
      <w:pPr>
        <w:tabs>
          <w:tab w:val="left" w:pos="7938"/>
        </w:tabs>
        <w:spacing w:before="120" w:after="0"/>
        <w:rPr>
          <w:rFonts w:cs="Arial"/>
          <w:szCs w:val="20"/>
        </w:rPr>
      </w:pPr>
      <w:r w:rsidRPr="000B2CAE">
        <w:rPr>
          <w:rFonts w:cs="Arial"/>
          <w:szCs w:val="20"/>
        </w:rPr>
        <w:t xml:space="preserve">(1) </w:t>
      </w:r>
      <w:r w:rsidRPr="005E3CF9">
        <w:rPr>
          <w:rFonts w:cs="Arial"/>
          <w:szCs w:val="20"/>
        </w:rPr>
        <w:t>Diese Fachprüfungsordnung gilt für Studierende, die sich ab dem Sommersemester 202</w:t>
      </w:r>
      <w:r w:rsidR="00CB3EB3" w:rsidRPr="005E3CF9">
        <w:rPr>
          <w:rFonts w:cs="Arial"/>
          <w:szCs w:val="20"/>
        </w:rPr>
        <w:t xml:space="preserve">3 </w:t>
      </w:r>
      <w:r w:rsidR="006431B5" w:rsidRPr="005E3CF9">
        <w:rPr>
          <w:rFonts w:cs="Arial"/>
          <w:szCs w:val="20"/>
        </w:rPr>
        <w:t xml:space="preserve">in den </w:t>
      </w:r>
      <w:r w:rsidR="00A04D56" w:rsidRPr="005E3CF9">
        <w:rPr>
          <w:rFonts w:cs="Arial"/>
          <w:szCs w:val="20"/>
        </w:rPr>
        <w:t>Master</w:t>
      </w:r>
      <w:r w:rsidR="00CB3EB3" w:rsidRPr="005E3CF9">
        <w:rPr>
          <w:rFonts w:cs="Arial"/>
          <w:szCs w:val="20"/>
        </w:rPr>
        <w:t xml:space="preserve">studiengang </w:t>
      </w:r>
      <w:r w:rsidR="002229F4" w:rsidRPr="005E3CF9">
        <w:rPr>
          <w:rFonts w:cs="Arial"/>
          <w:szCs w:val="20"/>
        </w:rPr>
        <w:t xml:space="preserve">Applied Life Sciences: Angewandte Bio-, Pharma- und Medizinwissenschaften </w:t>
      </w:r>
      <w:r w:rsidRPr="005E3CF9">
        <w:rPr>
          <w:rFonts w:cs="Arial"/>
          <w:szCs w:val="20"/>
        </w:rPr>
        <w:t>einschreiben.</w:t>
      </w:r>
    </w:p>
    <w:p w14:paraId="205179F8" w14:textId="77777777" w:rsidR="000B2CAE" w:rsidRPr="005E3CF9" w:rsidRDefault="000B2CAE" w:rsidP="000B2CAE">
      <w:pPr>
        <w:tabs>
          <w:tab w:val="left" w:pos="7938"/>
        </w:tabs>
        <w:spacing w:before="120" w:after="0"/>
        <w:rPr>
          <w:rFonts w:cs="Arial"/>
          <w:szCs w:val="20"/>
        </w:rPr>
      </w:pPr>
    </w:p>
    <w:p w14:paraId="70C0F496" w14:textId="0DE85F13" w:rsidR="000B2CAE" w:rsidRPr="005E3CF9" w:rsidRDefault="000B2CAE" w:rsidP="000B2CAE">
      <w:pPr>
        <w:tabs>
          <w:tab w:val="left" w:pos="7938"/>
        </w:tabs>
        <w:spacing w:before="120" w:after="0"/>
        <w:rPr>
          <w:rFonts w:cs="Arial"/>
          <w:szCs w:val="20"/>
        </w:rPr>
      </w:pPr>
      <w:r w:rsidRPr="005E3CF9">
        <w:rPr>
          <w:rFonts w:cs="Arial"/>
          <w:szCs w:val="20"/>
        </w:rPr>
        <w:t xml:space="preserve">(2) Sie tritt am Tag nach ihrer Veröffentlichung im Hochschulanzeiger der Hochschule Kaiserslautern in Kraft. </w:t>
      </w:r>
      <w:r w:rsidR="00BE4DDD" w:rsidRPr="005E3CF9">
        <w:rPr>
          <w:rFonts w:cs="Arial"/>
          <w:szCs w:val="20"/>
        </w:rPr>
        <w:t>Die</w:t>
      </w:r>
      <w:r w:rsidRPr="005E3CF9">
        <w:rPr>
          <w:rFonts w:cs="Arial"/>
          <w:szCs w:val="20"/>
        </w:rPr>
        <w:t xml:space="preserve"> Fachprüfungsordnung für </w:t>
      </w:r>
      <w:r w:rsidR="00A44C26" w:rsidRPr="005E3CF9">
        <w:rPr>
          <w:rFonts w:cs="Arial"/>
          <w:szCs w:val="20"/>
        </w:rPr>
        <w:t>die Master-Studiengänge „Micro Systems and Nano Technologies“ und „Applied Life Sciences: Angewandte Bio-, Pharma- und Medizinwissenschaften“</w:t>
      </w:r>
      <w:r w:rsidRPr="005E3CF9">
        <w:rPr>
          <w:rFonts w:cs="Arial"/>
          <w:szCs w:val="20"/>
        </w:rPr>
        <w:t xml:space="preserve"> an der Hochschule Kaiserslautern vom </w:t>
      </w:r>
      <w:r w:rsidR="00A44C26" w:rsidRPr="005E3CF9">
        <w:rPr>
          <w:rFonts w:cs="Arial"/>
          <w:szCs w:val="20"/>
        </w:rPr>
        <w:t>15.07.2016</w:t>
      </w:r>
      <w:r w:rsidRPr="005E3CF9">
        <w:rPr>
          <w:rFonts w:cs="Arial"/>
          <w:szCs w:val="20"/>
        </w:rPr>
        <w:t xml:space="preserve"> (</w:t>
      </w:r>
      <w:r w:rsidR="006431B5" w:rsidRPr="005E3CF9">
        <w:rPr>
          <w:rFonts w:cs="Arial"/>
          <w:szCs w:val="20"/>
        </w:rPr>
        <w:t xml:space="preserve">Hochschulanzeiger Nr. </w:t>
      </w:r>
      <w:r w:rsidR="00A44C26" w:rsidRPr="005E3CF9">
        <w:rPr>
          <w:rFonts w:cs="Arial"/>
          <w:szCs w:val="20"/>
        </w:rPr>
        <w:t>30/2016</w:t>
      </w:r>
      <w:r w:rsidR="006431B5" w:rsidRPr="005E3CF9">
        <w:rPr>
          <w:rFonts w:cs="Arial"/>
          <w:szCs w:val="20"/>
        </w:rPr>
        <w:t xml:space="preserve"> vom </w:t>
      </w:r>
      <w:r w:rsidR="00A44C26" w:rsidRPr="005E3CF9">
        <w:rPr>
          <w:rFonts w:cs="Arial"/>
          <w:szCs w:val="20"/>
        </w:rPr>
        <w:t>29. Juli 2016, S. 49), geändert</w:t>
      </w:r>
      <w:r w:rsidRPr="005E3CF9">
        <w:rPr>
          <w:rFonts w:cs="Arial"/>
          <w:szCs w:val="20"/>
        </w:rPr>
        <w:t xml:space="preserve"> mit Ordnung vom </w:t>
      </w:r>
      <w:r w:rsidR="00A44C26" w:rsidRPr="005E3CF9">
        <w:rPr>
          <w:rFonts w:cs="Arial"/>
          <w:szCs w:val="20"/>
        </w:rPr>
        <w:t>09.02.2017</w:t>
      </w:r>
      <w:r w:rsidRPr="005E3CF9">
        <w:rPr>
          <w:rFonts w:cs="Arial"/>
          <w:szCs w:val="20"/>
        </w:rPr>
        <w:t xml:space="preserve"> (Hochschulanzeiger Nr. 47</w:t>
      </w:r>
      <w:r w:rsidR="00A44C26" w:rsidRPr="005E3CF9">
        <w:rPr>
          <w:rFonts w:cs="Arial"/>
          <w:szCs w:val="20"/>
        </w:rPr>
        <w:t>/2017</w:t>
      </w:r>
      <w:r w:rsidRPr="005E3CF9">
        <w:rPr>
          <w:rFonts w:cs="Arial"/>
          <w:szCs w:val="20"/>
        </w:rPr>
        <w:t xml:space="preserve"> vom </w:t>
      </w:r>
      <w:r w:rsidR="007756F4">
        <w:rPr>
          <w:rFonts w:cs="Arial"/>
          <w:szCs w:val="20"/>
        </w:rPr>
        <w:t>28. Februar 2017, S. 10</w:t>
      </w:r>
      <w:r w:rsidRPr="005E3CF9">
        <w:rPr>
          <w:rFonts w:cs="Arial"/>
          <w:szCs w:val="20"/>
        </w:rPr>
        <w:t>)</w:t>
      </w:r>
      <w:r w:rsidR="00BE4DDD" w:rsidRPr="005E3CF9">
        <w:rPr>
          <w:rFonts w:cs="Arial"/>
          <w:szCs w:val="20"/>
        </w:rPr>
        <w:t>,</w:t>
      </w:r>
      <w:r w:rsidRPr="005E3CF9">
        <w:rPr>
          <w:rFonts w:cs="Arial"/>
          <w:szCs w:val="20"/>
        </w:rPr>
        <w:t xml:space="preserve"> </w:t>
      </w:r>
      <w:r w:rsidR="00BE4DDD" w:rsidRPr="005E3CF9">
        <w:rPr>
          <w:rFonts w:cs="Arial"/>
          <w:szCs w:val="20"/>
        </w:rPr>
        <w:t xml:space="preserve">tritt mit dem Ende des Sommersemester </w:t>
      </w:r>
      <w:r w:rsidR="00A44C26" w:rsidRPr="005E3CF9">
        <w:rPr>
          <w:rFonts w:cs="Arial"/>
          <w:szCs w:val="20"/>
        </w:rPr>
        <w:t>2024</w:t>
      </w:r>
      <w:r w:rsidR="00BE4DDD" w:rsidRPr="005E3CF9">
        <w:rPr>
          <w:rFonts w:cs="Arial"/>
          <w:szCs w:val="20"/>
        </w:rPr>
        <w:t xml:space="preserve"> außer Kraft</w:t>
      </w:r>
      <w:r w:rsidR="000814AA" w:rsidRPr="005E3CF9">
        <w:rPr>
          <w:rFonts w:cs="Arial"/>
          <w:szCs w:val="20"/>
        </w:rPr>
        <w:t>; eine Einschreibung in diese Fachprüfungsordnung ist unbeschadet der Regelung nach Absatz 5 Satz 2 nicht mehr möglich.</w:t>
      </w:r>
    </w:p>
    <w:p w14:paraId="357401FF" w14:textId="77777777" w:rsidR="000B2CAE" w:rsidRPr="000B2CAE" w:rsidRDefault="000B2CAE" w:rsidP="000B2CAE">
      <w:pPr>
        <w:tabs>
          <w:tab w:val="left" w:pos="7938"/>
        </w:tabs>
        <w:spacing w:before="120" w:after="0"/>
        <w:rPr>
          <w:rFonts w:cs="Arial"/>
          <w:szCs w:val="20"/>
        </w:rPr>
      </w:pPr>
    </w:p>
    <w:p w14:paraId="0312C6C1" w14:textId="69761F8B" w:rsidR="001453DD" w:rsidRPr="00793B9D" w:rsidRDefault="000B2CAE" w:rsidP="00793B9D">
      <w:pPr>
        <w:rPr>
          <w:rFonts w:cs="Arial"/>
          <w:color w:val="E36C0A" w:themeColor="accent6" w:themeShade="BF"/>
          <w:szCs w:val="20"/>
        </w:rPr>
      </w:pPr>
      <w:r w:rsidRPr="000B2CAE">
        <w:rPr>
          <w:rFonts w:cs="Arial"/>
          <w:szCs w:val="20"/>
        </w:rPr>
        <w:t xml:space="preserve">(3) </w:t>
      </w:r>
      <w:r w:rsidRPr="005E3CF9">
        <w:rPr>
          <w:rFonts w:cs="Arial"/>
          <w:szCs w:val="20"/>
        </w:rPr>
        <w:t xml:space="preserve">Studierende, die </w:t>
      </w:r>
      <w:r w:rsidR="00A44C26" w:rsidRPr="005E3CF9">
        <w:rPr>
          <w:rFonts w:cs="Arial"/>
          <w:szCs w:val="20"/>
        </w:rPr>
        <w:t xml:space="preserve">den Masterstudiengang „Applied Life Sciences: Angewandte Bio-, Pharma- und Medizinwissenschaften“ </w:t>
      </w:r>
      <w:r w:rsidRPr="005E3CF9">
        <w:rPr>
          <w:rFonts w:cs="Arial"/>
          <w:szCs w:val="20"/>
        </w:rPr>
        <w:t xml:space="preserve">nach der Fachprüfungsordnung gemäß Absatz </w:t>
      </w:r>
      <w:r w:rsidRPr="000B2CAE">
        <w:rPr>
          <w:rFonts w:cs="Arial"/>
          <w:szCs w:val="20"/>
        </w:rPr>
        <w:t xml:space="preserve">2 an der Hochschule Kaiserslautern </w:t>
      </w:r>
      <w:r w:rsidR="0033657B">
        <w:rPr>
          <w:rFonts w:cs="Arial"/>
          <w:szCs w:val="20"/>
        </w:rPr>
        <w:t>absolvieren</w:t>
      </w:r>
      <w:r w:rsidRPr="000B2CAE">
        <w:rPr>
          <w:rFonts w:cs="Arial"/>
          <w:szCs w:val="20"/>
        </w:rPr>
        <w:t xml:space="preserve">, haben bis </w:t>
      </w:r>
      <w:r w:rsidR="00A44C26">
        <w:rPr>
          <w:rFonts w:cs="Arial"/>
          <w:szCs w:val="20"/>
        </w:rPr>
        <w:t xml:space="preserve">zum in Absatz 2 genannten Außerkrafttreten </w:t>
      </w:r>
      <w:r w:rsidRPr="000B2CAE">
        <w:rPr>
          <w:rFonts w:cs="Arial"/>
          <w:szCs w:val="20"/>
        </w:rPr>
        <w:t xml:space="preserve">die Möglichkeit, ihr Studium nach ihrer </w:t>
      </w:r>
      <w:r w:rsidR="00793B9D">
        <w:rPr>
          <w:rFonts w:cs="Arial"/>
          <w:szCs w:val="20"/>
        </w:rPr>
        <w:t>Fachprüfungsordnung zu beenden.</w:t>
      </w:r>
      <w:r w:rsidR="00A44C26">
        <w:rPr>
          <w:rFonts w:cs="Arial"/>
          <w:szCs w:val="20"/>
        </w:rPr>
        <w:t xml:space="preserve"> Eine Verlängerung um ein Semester ist auf Antrag möglich, sofern für das Bestehen der Masterprüfung nur </w:t>
      </w:r>
      <w:r w:rsidR="0098002D">
        <w:rPr>
          <w:rFonts w:cs="Arial"/>
          <w:szCs w:val="20"/>
        </w:rPr>
        <w:t xml:space="preserve">noch die Leistungen </w:t>
      </w:r>
      <w:r w:rsidR="00D37955">
        <w:rPr>
          <w:rFonts w:cs="Arial"/>
          <w:szCs w:val="20"/>
        </w:rPr>
        <w:t>Masterprojekt,</w:t>
      </w:r>
      <w:r w:rsidR="00A44C26">
        <w:rPr>
          <w:rFonts w:cs="Arial"/>
          <w:szCs w:val="20"/>
        </w:rPr>
        <w:t xml:space="preserve"> Masterarbeit </w:t>
      </w:r>
      <w:r w:rsidR="0098002D">
        <w:rPr>
          <w:rFonts w:cs="Arial"/>
          <w:szCs w:val="20"/>
        </w:rPr>
        <w:t>und</w:t>
      </w:r>
      <w:r w:rsidR="00A44C26">
        <w:rPr>
          <w:rFonts w:cs="Arial"/>
          <w:szCs w:val="20"/>
        </w:rPr>
        <w:t xml:space="preserve"> das dazugehörige Kolloquium zu absolvieren sind.</w:t>
      </w:r>
      <w:r w:rsidR="00793B9D">
        <w:rPr>
          <w:rFonts w:cs="Arial"/>
          <w:szCs w:val="20"/>
        </w:rPr>
        <w:t xml:space="preserve"> </w:t>
      </w:r>
      <w:r w:rsidR="00793B9D" w:rsidRPr="005E3CF9">
        <w:rPr>
          <w:rFonts w:cs="Arial"/>
          <w:szCs w:val="20"/>
        </w:rPr>
        <w:t>Abweichend zu den Regelungen der bestehenden Fachprüfungsordnung kann der Prüfungsausschuss in besonders begründeten Ausnahmen entscheiden, dass ein Modul, für das nach letztmaligen, regulärem Lehrveranstaltungsangebot keine äquivalenten Veranstaltungen und gegebenenfalls Prüfungen angeboten werden können, durch ein anderes Modul erbracht werden kann; zudem kann der Prüfungsausschuss für einzelne Module andere Prüfungsformen beschließen als in der Fachprüfungsordnung vorgesehen; darüber sind die Studierenden zu Beginn der Lehrveranstaltung zu informieren.</w:t>
      </w:r>
    </w:p>
    <w:p w14:paraId="2FBF69B4" w14:textId="77777777" w:rsidR="001453DD" w:rsidRDefault="001453DD" w:rsidP="000B2CAE">
      <w:pPr>
        <w:tabs>
          <w:tab w:val="left" w:pos="7938"/>
        </w:tabs>
        <w:spacing w:before="120" w:after="0"/>
        <w:rPr>
          <w:rFonts w:cs="Arial"/>
          <w:szCs w:val="20"/>
        </w:rPr>
      </w:pPr>
    </w:p>
    <w:p w14:paraId="3E7D75DE" w14:textId="3B35E0CA" w:rsidR="000B2CAE" w:rsidRPr="000B2CAE" w:rsidRDefault="001453DD" w:rsidP="000B2CAE">
      <w:pPr>
        <w:tabs>
          <w:tab w:val="left" w:pos="7938"/>
        </w:tabs>
        <w:spacing w:before="120" w:after="0"/>
        <w:rPr>
          <w:rFonts w:cs="Arial"/>
          <w:szCs w:val="20"/>
        </w:rPr>
      </w:pPr>
      <w:r>
        <w:rPr>
          <w:rFonts w:cs="Arial"/>
          <w:szCs w:val="20"/>
        </w:rPr>
        <w:t xml:space="preserve">(4) </w:t>
      </w:r>
      <w:r w:rsidR="000B2CAE" w:rsidRPr="000B2CAE">
        <w:rPr>
          <w:rFonts w:cs="Arial"/>
          <w:szCs w:val="20"/>
        </w:rPr>
        <w:t>Studierende können auf Antrag in diese Fachprüfungsordnung in ihrer für das betreffende Semes</w:t>
      </w:r>
      <w:r w:rsidR="00967918">
        <w:rPr>
          <w:rFonts w:cs="Arial"/>
          <w:szCs w:val="20"/>
        </w:rPr>
        <w:t>ter jeweils geltenden, aktuell</w:t>
      </w:r>
      <w:r w:rsidR="000B2CAE" w:rsidRPr="000B2CAE">
        <w:rPr>
          <w:rFonts w:cs="Arial"/>
          <w:szCs w:val="20"/>
        </w:rPr>
        <w:t xml:space="preserve">en Fassung wechseln und ihr Studium nach den Regelungen dieser Fachprüfungsordnung fortsetzen und beenden. Der Antrag ist unwiderruflich. Nach Ablauf des in </w:t>
      </w:r>
      <w:r w:rsidR="007756F4">
        <w:rPr>
          <w:rFonts w:cs="Arial"/>
          <w:szCs w:val="20"/>
        </w:rPr>
        <w:t xml:space="preserve">Absatz 3 </w:t>
      </w:r>
      <w:r w:rsidR="000B2CAE" w:rsidRPr="000B2CAE">
        <w:rPr>
          <w:rFonts w:cs="Arial"/>
          <w:szCs w:val="20"/>
        </w:rPr>
        <w:t>Satz 1 genannten Semesters gilt für die Fortsetzung des Studiums durch Rückmeldung im betreffenden Studiengang die für das nachfol</w:t>
      </w:r>
      <w:r w:rsidR="00967918">
        <w:rPr>
          <w:rFonts w:cs="Arial"/>
          <w:szCs w:val="20"/>
        </w:rPr>
        <w:t>gende Semester geltende, aktuell</w:t>
      </w:r>
      <w:r w:rsidR="000B2CAE" w:rsidRPr="000B2CAE">
        <w:rPr>
          <w:rFonts w:cs="Arial"/>
          <w:szCs w:val="20"/>
        </w:rPr>
        <w:t>e Fachprüfungsordnung, s</w:t>
      </w:r>
      <w:r w:rsidR="004D0D8D">
        <w:rPr>
          <w:rFonts w:cs="Arial"/>
          <w:szCs w:val="20"/>
        </w:rPr>
        <w:t xml:space="preserve">ofern an anderer Stelle nichts </w:t>
      </w:r>
      <w:r w:rsidR="006647E1">
        <w:rPr>
          <w:rFonts w:cs="Arial"/>
          <w:szCs w:val="20"/>
        </w:rPr>
        <w:t>a</w:t>
      </w:r>
      <w:r w:rsidR="000B2CAE" w:rsidRPr="000B2CAE">
        <w:rPr>
          <w:rFonts w:cs="Arial"/>
          <w:szCs w:val="20"/>
        </w:rPr>
        <w:t>nderes bestimmt ist.</w:t>
      </w:r>
    </w:p>
    <w:p w14:paraId="6E1FA481" w14:textId="77777777" w:rsidR="000B2CAE" w:rsidRPr="000B2CAE" w:rsidRDefault="000B2CAE" w:rsidP="000B2CAE">
      <w:pPr>
        <w:tabs>
          <w:tab w:val="left" w:pos="7938"/>
        </w:tabs>
        <w:spacing w:before="120" w:after="0"/>
        <w:rPr>
          <w:rFonts w:cs="Arial"/>
          <w:szCs w:val="20"/>
        </w:rPr>
      </w:pPr>
    </w:p>
    <w:p w14:paraId="7246C04B" w14:textId="24B7572E" w:rsidR="000B2CAE" w:rsidRPr="00286F16" w:rsidRDefault="001453DD" w:rsidP="000B2CAE">
      <w:pPr>
        <w:tabs>
          <w:tab w:val="left" w:pos="7938"/>
        </w:tabs>
        <w:spacing w:before="120" w:after="0"/>
        <w:rPr>
          <w:rFonts w:cs="Arial"/>
          <w:szCs w:val="20"/>
        </w:rPr>
      </w:pPr>
      <w:r>
        <w:rPr>
          <w:rFonts w:cs="Arial"/>
          <w:szCs w:val="20"/>
        </w:rPr>
        <w:t>(5</w:t>
      </w:r>
      <w:r w:rsidR="000B2CAE" w:rsidRPr="000B2CAE">
        <w:rPr>
          <w:rFonts w:cs="Arial"/>
          <w:szCs w:val="20"/>
        </w:rPr>
        <w:t xml:space="preserve">) Der Wechsel in diese Fachprüfungsordnung und die Einschreibung in </w:t>
      </w:r>
      <w:r w:rsidR="00D20514">
        <w:rPr>
          <w:rFonts w:cs="Arial"/>
          <w:szCs w:val="20"/>
        </w:rPr>
        <w:t>den</w:t>
      </w:r>
      <w:r w:rsidR="000B2CAE" w:rsidRPr="000B2CAE">
        <w:rPr>
          <w:rFonts w:cs="Arial"/>
          <w:szCs w:val="20"/>
        </w:rPr>
        <w:t xml:space="preserve"> in Absatz 1 genannten </w:t>
      </w:r>
      <w:r w:rsidR="00D20514">
        <w:rPr>
          <w:rFonts w:cs="Arial"/>
          <w:szCs w:val="20"/>
        </w:rPr>
        <w:t>Studiengang</w:t>
      </w:r>
      <w:r w:rsidR="000B2CAE" w:rsidRPr="000B2CAE">
        <w:rPr>
          <w:rFonts w:cs="Arial"/>
          <w:szCs w:val="20"/>
        </w:rPr>
        <w:t xml:space="preserve"> in einem höheren Fachsemester kann nur dann genehmigt werden, wenn das </w:t>
      </w:r>
      <w:r w:rsidR="00CE5A08">
        <w:rPr>
          <w:rFonts w:cs="Arial"/>
          <w:szCs w:val="20"/>
        </w:rPr>
        <w:t>Studien</w:t>
      </w:r>
      <w:r w:rsidR="000B2CAE" w:rsidRPr="000B2CAE">
        <w:rPr>
          <w:rFonts w:cs="Arial"/>
          <w:szCs w:val="20"/>
        </w:rPr>
        <w:t xml:space="preserve">angebot für das entsprechend höhere Fachsemester gewährleistet ist. Der Prüfungsausschuss kann in Ausnahmefällen eine Einschreibung nach den Regelungen der in Absatz 2 genannten </w:t>
      </w:r>
      <w:r w:rsidR="006431B5">
        <w:rPr>
          <w:rFonts w:cs="Arial"/>
          <w:szCs w:val="20"/>
        </w:rPr>
        <w:t>Fachp</w:t>
      </w:r>
      <w:r w:rsidR="000B2CAE" w:rsidRPr="000B2CAE">
        <w:rPr>
          <w:rFonts w:cs="Arial"/>
          <w:szCs w:val="20"/>
        </w:rPr>
        <w:t xml:space="preserve">rüfungsordnung genehmigen. Bei einem Wechsel in diese Fachprüfungsordnung werden den Studierenden bereits erbrachte Prüfungs- </w:t>
      </w:r>
      <w:r w:rsidR="00A04D56">
        <w:rPr>
          <w:rFonts w:cs="Arial"/>
          <w:szCs w:val="20"/>
        </w:rPr>
        <w:t>und Studienleistungen gemäß § 16</w:t>
      </w:r>
      <w:r w:rsidR="000B2CAE" w:rsidRPr="000B2CAE">
        <w:rPr>
          <w:rFonts w:cs="Arial"/>
          <w:szCs w:val="20"/>
        </w:rPr>
        <w:t xml:space="preserve"> </w:t>
      </w:r>
      <w:r w:rsidR="00A04D56">
        <w:rPr>
          <w:rFonts w:cs="Arial"/>
          <w:szCs w:val="20"/>
        </w:rPr>
        <w:t>AMPO</w:t>
      </w:r>
      <w:r w:rsidR="000B2CAE" w:rsidRPr="000B2CAE">
        <w:rPr>
          <w:rFonts w:cs="Arial"/>
          <w:szCs w:val="20"/>
        </w:rPr>
        <w:t xml:space="preserve"> anerkannt; nicht bestandene Prüfungsversuche werden auf identische Prüfungen dieser Fachprüfungsordnung als Fehlversuche angerechnet. Weitere Einzelheiten des Überganges werden vom Prüfungsausschuss festgelegt.</w:t>
      </w:r>
    </w:p>
    <w:p w14:paraId="4E823756" w14:textId="77777777" w:rsidR="00DD399E" w:rsidRPr="00286F16" w:rsidRDefault="00DD399E" w:rsidP="00EA7E3A">
      <w:pPr>
        <w:tabs>
          <w:tab w:val="left" w:pos="7938"/>
        </w:tabs>
        <w:spacing w:before="120" w:after="0"/>
        <w:rPr>
          <w:rFonts w:cs="Arial"/>
          <w:szCs w:val="20"/>
        </w:rPr>
      </w:pPr>
    </w:p>
    <w:p w14:paraId="7491ADF7" w14:textId="60B54F3F" w:rsidR="00EA7E3A" w:rsidRDefault="00562A19" w:rsidP="00EA7E3A">
      <w:pPr>
        <w:tabs>
          <w:tab w:val="left" w:pos="7938"/>
        </w:tabs>
        <w:spacing w:before="120" w:after="0"/>
        <w:rPr>
          <w:rFonts w:cs="Arial"/>
          <w:color w:val="E36C0A" w:themeColor="accent6" w:themeShade="BF"/>
          <w:szCs w:val="20"/>
        </w:rPr>
      </w:pPr>
      <w:r w:rsidRPr="00562A19">
        <w:rPr>
          <w:rFonts w:cs="Arial"/>
          <w:szCs w:val="20"/>
        </w:rPr>
        <w:t>Zweibrücken</w:t>
      </w:r>
      <w:r w:rsidR="0019719D" w:rsidRPr="00562A19">
        <w:rPr>
          <w:rFonts w:cs="Arial"/>
          <w:szCs w:val="20"/>
        </w:rPr>
        <w:t>,</w:t>
      </w:r>
      <w:r w:rsidR="0019719D" w:rsidRPr="00286F16">
        <w:rPr>
          <w:rFonts w:cs="Arial"/>
          <w:szCs w:val="20"/>
        </w:rPr>
        <w:t xml:space="preserve"> den </w:t>
      </w:r>
      <w:r w:rsidR="006731AB" w:rsidRPr="006731AB">
        <w:rPr>
          <w:rFonts w:cs="Arial"/>
          <w:szCs w:val="20"/>
        </w:rPr>
        <w:t>02.11.2022</w:t>
      </w:r>
    </w:p>
    <w:p w14:paraId="26AE06CB" w14:textId="77777777" w:rsidR="006731AB" w:rsidRPr="00286F16" w:rsidRDefault="006731AB" w:rsidP="00EA7E3A">
      <w:pPr>
        <w:tabs>
          <w:tab w:val="left" w:pos="7938"/>
        </w:tabs>
        <w:spacing w:before="120" w:after="0"/>
        <w:rPr>
          <w:rFonts w:cs="Arial"/>
          <w:szCs w:val="20"/>
        </w:rPr>
      </w:pPr>
    </w:p>
    <w:p w14:paraId="13CBC0C3" w14:textId="77777777" w:rsidR="00EA7E3A" w:rsidRPr="00286F16" w:rsidRDefault="00EA7E3A" w:rsidP="00EA7E3A">
      <w:pPr>
        <w:tabs>
          <w:tab w:val="left" w:pos="7938"/>
        </w:tabs>
        <w:spacing w:before="120" w:after="0"/>
        <w:rPr>
          <w:rFonts w:cs="Arial"/>
          <w:szCs w:val="20"/>
        </w:rPr>
      </w:pPr>
    </w:p>
    <w:p w14:paraId="6CE9D081" w14:textId="42CE9D91" w:rsidR="0033251F" w:rsidRPr="00562A19" w:rsidRDefault="00562A19" w:rsidP="00EA7E3A">
      <w:pPr>
        <w:tabs>
          <w:tab w:val="left" w:pos="7938"/>
        </w:tabs>
        <w:spacing w:after="0"/>
        <w:rPr>
          <w:rFonts w:cs="Arial"/>
          <w:szCs w:val="20"/>
        </w:rPr>
      </w:pPr>
      <w:r w:rsidRPr="00562A19">
        <w:rPr>
          <w:rFonts w:cs="Arial"/>
          <w:szCs w:val="20"/>
        </w:rPr>
        <w:t>Prof. Dr.-Ing. Uwe Tronnier</w:t>
      </w:r>
    </w:p>
    <w:p w14:paraId="28B43DF8" w14:textId="77777777" w:rsidR="00FE2412" w:rsidRPr="00562A19" w:rsidRDefault="00EA7E3A" w:rsidP="00EA7E3A">
      <w:pPr>
        <w:tabs>
          <w:tab w:val="left" w:pos="7938"/>
        </w:tabs>
        <w:spacing w:after="0"/>
        <w:rPr>
          <w:rFonts w:cs="Arial"/>
          <w:szCs w:val="20"/>
        </w:rPr>
      </w:pPr>
      <w:r w:rsidRPr="00562A19">
        <w:rPr>
          <w:rFonts w:cs="Arial"/>
          <w:szCs w:val="20"/>
        </w:rPr>
        <w:t>Dekan</w:t>
      </w:r>
      <w:r w:rsidR="00FE2412" w:rsidRPr="00562A19">
        <w:rPr>
          <w:rFonts w:cs="Arial"/>
          <w:szCs w:val="20"/>
        </w:rPr>
        <w:t xml:space="preserve"> des</w:t>
      </w:r>
      <w:r w:rsidRPr="00562A19">
        <w:rPr>
          <w:rFonts w:cs="Arial"/>
          <w:szCs w:val="20"/>
        </w:rPr>
        <w:t xml:space="preserve"> Fachbereich</w:t>
      </w:r>
      <w:r w:rsidR="00FE2412" w:rsidRPr="00562A19">
        <w:rPr>
          <w:rFonts w:cs="Arial"/>
          <w:szCs w:val="20"/>
        </w:rPr>
        <w:t>s</w:t>
      </w:r>
      <w:r w:rsidRPr="00562A19">
        <w:rPr>
          <w:rFonts w:cs="Arial"/>
          <w:szCs w:val="20"/>
        </w:rPr>
        <w:t xml:space="preserve"> </w:t>
      </w:r>
    </w:p>
    <w:p w14:paraId="60F0E1EB" w14:textId="53E7C0C6" w:rsidR="00EA7E3A" w:rsidRPr="00562A19" w:rsidRDefault="00562A19" w:rsidP="00EA7E3A">
      <w:pPr>
        <w:tabs>
          <w:tab w:val="left" w:pos="7938"/>
        </w:tabs>
        <w:spacing w:after="0"/>
        <w:rPr>
          <w:rFonts w:cs="Arial"/>
          <w:szCs w:val="20"/>
        </w:rPr>
      </w:pPr>
      <w:r w:rsidRPr="00562A19">
        <w:rPr>
          <w:rFonts w:cs="Arial"/>
          <w:szCs w:val="20"/>
        </w:rPr>
        <w:t>Informatik und Mikrosystemtechnik</w:t>
      </w:r>
    </w:p>
    <w:p w14:paraId="1417D45B" w14:textId="008FC5EB" w:rsidR="00555F56" w:rsidRPr="00562A19" w:rsidRDefault="00EA7E3A" w:rsidP="00EA7E3A">
      <w:pPr>
        <w:tabs>
          <w:tab w:val="left" w:pos="7938"/>
        </w:tabs>
        <w:spacing w:after="0"/>
        <w:rPr>
          <w:rFonts w:cs="Arial"/>
          <w:szCs w:val="20"/>
        </w:rPr>
      </w:pPr>
      <w:r w:rsidRPr="00562A19">
        <w:rPr>
          <w:rFonts w:cs="Arial"/>
          <w:szCs w:val="20"/>
        </w:rPr>
        <w:t>Hochschule Kaiserslautern</w:t>
      </w:r>
    </w:p>
    <w:p w14:paraId="26A880CB" w14:textId="77777777" w:rsidR="00555F56" w:rsidRDefault="00555F56">
      <w:pPr>
        <w:spacing w:line="276" w:lineRule="auto"/>
        <w:contextualSpacing w:val="0"/>
        <w:jc w:val="left"/>
        <w:rPr>
          <w:rFonts w:cs="Arial"/>
          <w:szCs w:val="20"/>
        </w:rPr>
      </w:pPr>
      <w:r>
        <w:rPr>
          <w:rFonts w:cs="Arial"/>
          <w:szCs w:val="20"/>
        </w:rPr>
        <w:br w:type="page"/>
      </w:r>
    </w:p>
    <w:p w14:paraId="5B77088C" w14:textId="77777777" w:rsidR="00EA7E3A" w:rsidRDefault="00EA7E3A" w:rsidP="00EA7E3A">
      <w:pPr>
        <w:tabs>
          <w:tab w:val="left" w:pos="7938"/>
        </w:tabs>
        <w:spacing w:after="0"/>
        <w:rPr>
          <w:rFonts w:cs="Arial"/>
          <w:szCs w:val="20"/>
        </w:rPr>
      </w:pPr>
    </w:p>
    <w:bookmarkEnd w:id="2"/>
    <w:bookmarkEnd w:id="3"/>
    <w:p w14:paraId="23A04A4A" w14:textId="4993FE0C" w:rsidR="005C4C8D" w:rsidRPr="005C4C8D" w:rsidRDefault="00CD3A8A" w:rsidP="005C4C8D">
      <w:pPr>
        <w:rPr>
          <w:rFonts w:cs="Arial"/>
          <w:b/>
          <w:szCs w:val="20"/>
        </w:rPr>
      </w:pPr>
      <w:r>
        <w:rPr>
          <w:rFonts w:cs="Arial"/>
          <w:b/>
          <w:szCs w:val="20"/>
        </w:rPr>
        <w:t>Anlage 1</w:t>
      </w:r>
      <w:r w:rsidR="002E2E82">
        <w:rPr>
          <w:rFonts w:cs="Arial"/>
          <w:b/>
          <w:szCs w:val="20"/>
        </w:rPr>
        <w:t xml:space="preserve"> – Module und Prüfungen</w:t>
      </w:r>
    </w:p>
    <w:p w14:paraId="574EAC82" w14:textId="77777777" w:rsidR="005C4C8D" w:rsidRPr="005C4C8D" w:rsidRDefault="005C4C8D" w:rsidP="005C4C8D">
      <w:pPr>
        <w:rPr>
          <w:rFonts w:cs="Arial"/>
          <w:szCs w:val="20"/>
        </w:rPr>
      </w:pPr>
    </w:p>
    <w:tbl>
      <w:tblPr>
        <w:tblStyle w:val="Tabellenraster1"/>
        <w:tblW w:w="10060" w:type="dxa"/>
        <w:tblLayout w:type="fixed"/>
        <w:tblLook w:val="04A0" w:firstRow="1" w:lastRow="0" w:firstColumn="1" w:lastColumn="0" w:noHBand="0" w:noVBand="1"/>
      </w:tblPr>
      <w:tblGrid>
        <w:gridCol w:w="2268"/>
        <w:gridCol w:w="704"/>
        <w:gridCol w:w="709"/>
        <w:gridCol w:w="567"/>
        <w:gridCol w:w="1134"/>
        <w:gridCol w:w="1701"/>
        <w:gridCol w:w="992"/>
        <w:gridCol w:w="567"/>
        <w:gridCol w:w="1418"/>
      </w:tblGrid>
      <w:tr w:rsidR="00E668CC" w:rsidRPr="00AC2E03" w14:paraId="072A4C7D" w14:textId="77777777" w:rsidTr="00BE1FA9">
        <w:trPr>
          <w:trHeight w:val="169"/>
        </w:trPr>
        <w:tc>
          <w:tcPr>
            <w:tcW w:w="2268" w:type="dxa"/>
            <w:vMerge w:val="restart"/>
          </w:tcPr>
          <w:p w14:paraId="73489854"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Modul</w:t>
            </w:r>
          </w:p>
        </w:tc>
        <w:tc>
          <w:tcPr>
            <w:tcW w:w="1980" w:type="dxa"/>
            <w:gridSpan w:val="3"/>
          </w:tcPr>
          <w:p w14:paraId="017F7833" w14:textId="227D3423" w:rsidR="00E668CC" w:rsidRPr="004F713A" w:rsidRDefault="00E668CC" w:rsidP="00BF517A">
            <w:pPr>
              <w:tabs>
                <w:tab w:val="center" w:pos="4536"/>
                <w:tab w:val="right" w:pos="9072"/>
              </w:tabs>
              <w:rPr>
                <w:rFonts w:eastAsia="Calibri" w:cs="Times New Roman"/>
                <w:b/>
                <w:sz w:val="16"/>
                <w:szCs w:val="16"/>
              </w:rPr>
            </w:pPr>
            <w:r w:rsidRPr="004F713A">
              <w:rPr>
                <w:rFonts w:eastAsia="Calibri" w:cs="Times New Roman"/>
                <w:b/>
                <w:sz w:val="16"/>
                <w:szCs w:val="16"/>
              </w:rPr>
              <w:t>Angaben zum Modul</w:t>
            </w:r>
          </w:p>
        </w:tc>
        <w:tc>
          <w:tcPr>
            <w:tcW w:w="1134" w:type="dxa"/>
            <w:vMerge w:val="restart"/>
          </w:tcPr>
          <w:p w14:paraId="44EC2F36" w14:textId="686839D4"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Lernbe-</w:t>
            </w:r>
          </w:p>
          <w:p w14:paraId="190300EE" w14:textId="0FE15F5A" w:rsidR="00E668CC" w:rsidRPr="004F713A" w:rsidRDefault="00BE1FA9" w:rsidP="00E668CC">
            <w:pPr>
              <w:tabs>
                <w:tab w:val="center" w:pos="4536"/>
                <w:tab w:val="right" w:pos="9072"/>
              </w:tabs>
              <w:spacing w:after="200"/>
              <w:rPr>
                <w:rFonts w:eastAsia="Calibri" w:cs="Times New Roman"/>
                <w:b/>
                <w:sz w:val="16"/>
                <w:szCs w:val="16"/>
              </w:rPr>
            </w:pPr>
            <w:r>
              <w:rPr>
                <w:rFonts w:eastAsia="Calibri" w:cs="Times New Roman"/>
                <w:b/>
                <w:sz w:val="16"/>
                <w:szCs w:val="16"/>
              </w:rPr>
              <w:t>g</w:t>
            </w:r>
            <w:r w:rsidR="00E668CC" w:rsidRPr="004F713A">
              <w:rPr>
                <w:rFonts w:eastAsia="Calibri" w:cs="Times New Roman"/>
                <w:b/>
                <w:sz w:val="16"/>
                <w:szCs w:val="16"/>
              </w:rPr>
              <w:t>leiten</w:t>
            </w:r>
            <w:r>
              <w:rPr>
                <w:rFonts w:eastAsia="Calibri" w:cs="Times New Roman"/>
                <w:b/>
                <w:sz w:val="16"/>
                <w:szCs w:val="16"/>
              </w:rPr>
              <w:t>d</w:t>
            </w:r>
            <w:r w:rsidR="00E668CC" w:rsidRPr="004F713A">
              <w:rPr>
                <w:rFonts w:eastAsia="Calibri" w:cs="Times New Roman"/>
                <w:b/>
                <w:sz w:val="16"/>
                <w:szCs w:val="16"/>
              </w:rPr>
              <w:t>e</w:t>
            </w:r>
            <w:r>
              <w:rPr>
                <w:rFonts w:eastAsia="Calibri" w:cs="Times New Roman"/>
                <w:b/>
                <w:sz w:val="16"/>
                <w:szCs w:val="16"/>
              </w:rPr>
              <w:t xml:space="preserve"> </w:t>
            </w:r>
            <w:r w:rsidR="00E668CC" w:rsidRPr="004F713A">
              <w:rPr>
                <w:rFonts w:eastAsia="Calibri" w:cs="Times New Roman"/>
                <w:b/>
                <w:sz w:val="16"/>
                <w:szCs w:val="16"/>
              </w:rPr>
              <w:t>Maßnahme</w:t>
            </w:r>
          </w:p>
        </w:tc>
        <w:tc>
          <w:tcPr>
            <w:tcW w:w="4678" w:type="dxa"/>
            <w:gridSpan w:val="4"/>
          </w:tcPr>
          <w:p w14:paraId="23477398"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 xml:space="preserve">Angaben zu Prüfungen </w:t>
            </w:r>
          </w:p>
        </w:tc>
      </w:tr>
      <w:tr w:rsidR="00E668CC" w:rsidRPr="00AC2E03" w14:paraId="451CEEE0" w14:textId="77777777" w:rsidTr="001574F9">
        <w:trPr>
          <w:trHeight w:val="169"/>
        </w:trPr>
        <w:tc>
          <w:tcPr>
            <w:tcW w:w="2268" w:type="dxa"/>
            <w:vMerge/>
          </w:tcPr>
          <w:p w14:paraId="7CC508B6" w14:textId="77777777" w:rsidR="00E668CC" w:rsidRPr="004F713A" w:rsidRDefault="00E668CC" w:rsidP="00BF517A">
            <w:pPr>
              <w:tabs>
                <w:tab w:val="center" w:pos="4536"/>
                <w:tab w:val="right" w:pos="9072"/>
              </w:tabs>
              <w:spacing w:after="200"/>
              <w:rPr>
                <w:rFonts w:eastAsia="Calibri" w:cs="Times New Roman"/>
                <w:b/>
                <w:sz w:val="16"/>
                <w:szCs w:val="16"/>
              </w:rPr>
            </w:pPr>
          </w:p>
        </w:tc>
        <w:tc>
          <w:tcPr>
            <w:tcW w:w="704" w:type="dxa"/>
          </w:tcPr>
          <w:p w14:paraId="402C734F" w14:textId="77777777" w:rsidR="00E668CC"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CP</w:t>
            </w:r>
          </w:p>
          <w:p w14:paraId="2DEC1BE3" w14:textId="1D7B0F40" w:rsidR="00E668CC" w:rsidRPr="00E668CC" w:rsidRDefault="00E668CC" w:rsidP="00BF517A">
            <w:pPr>
              <w:tabs>
                <w:tab w:val="center" w:pos="4536"/>
                <w:tab w:val="right" w:pos="9072"/>
              </w:tabs>
              <w:spacing w:after="200"/>
              <w:rPr>
                <w:rFonts w:eastAsia="Calibri" w:cs="Times New Roman"/>
                <w:sz w:val="12"/>
                <w:szCs w:val="12"/>
              </w:rPr>
            </w:pPr>
            <w:r w:rsidRPr="00E668CC">
              <w:rPr>
                <w:rFonts w:eastAsia="Calibri" w:cs="Times New Roman"/>
                <w:sz w:val="12"/>
                <w:szCs w:val="12"/>
              </w:rPr>
              <w:t>gesamt</w:t>
            </w:r>
          </w:p>
        </w:tc>
        <w:tc>
          <w:tcPr>
            <w:tcW w:w="709" w:type="dxa"/>
          </w:tcPr>
          <w:p w14:paraId="55F6B159"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FS</w:t>
            </w:r>
          </w:p>
          <w:p w14:paraId="73FE9405" w14:textId="77777777" w:rsidR="00E668CC" w:rsidRPr="004F713A" w:rsidRDefault="00E668CC" w:rsidP="00BF517A">
            <w:pPr>
              <w:tabs>
                <w:tab w:val="center" w:pos="4536"/>
                <w:tab w:val="right" w:pos="9072"/>
              </w:tabs>
              <w:spacing w:after="200"/>
              <w:rPr>
                <w:rFonts w:eastAsia="Calibri" w:cs="Times New Roman"/>
                <w:b/>
                <w:sz w:val="16"/>
                <w:szCs w:val="16"/>
              </w:rPr>
            </w:pPr>
          </w:p>
        </w:tc>
        <w:tc>
          <w:tcPr>
            <w:tcW w:w="567" w:type="dxa"/>
          </w:tcPr>
          <w:p w14:paraId="18EA862D" w14:textId="77777777" w:rsidR="00E668CC" w:rsidRDefault="00E668CC" w:rsidP="00BF517A">
            <w:pPr>
              <w:tabs>
                <w:tab w:val="center" w:pos="4536"/>
                <w:tab w:val="right" w:pos="9072"/>
              </w:tabs>
              <w:rPr>
                <w:rFonts w:eastAsia="Calibri" w:cs="Times New Roman"/>
                <w:b/>
                <w:sz w:val="16"/>
                <w:szCs w:val="16"/>
              </w:rPr>
            </w:pPr>
            <w:r>
              <w:rPr>
                <w:rFonts w:eastAsia="Calibri" w:cs="Times New Roman"/>
                <w:b/>
                <w:sz w:val="16"/>
                <w:szCs w:val="16"/>
              </w:rPr>
              <w:t>CP</w:t>
            </w:r>
          </w:p>
          <w:p w14:paraId="4681AFCC" w14:textId="216AB01B" w:rsidR="00E668CC" w:rsidRPr="00E668CC" w:rsidRDefault="00E668CC" w:rsidP="00BF517A">
            <w:pPr>
              <w:tabs>
                <w:tab w:val="center" w:pos="4536"/>
                <w:tab w:val="right" w:pos="9072"/>
              </w:tabs>
              <w:rPr>
                <w:rFonts w:eastAsia="Calibri" w:cs="Times New Roman"/>
                <w:sz w:val="12"/>
                <w:szCs w:val="12"/>
              </w:rPr>
            </w:pPr>
            <w:r w:rsidRPr="00E668CC">
              <w:rPr>
                <w:rFonts w:eastAsia="Calibri" w:cs="Times New Roman"/>
                <w:sz w:val="12"/>
                <w:szCs w:val="12"/>
              </w:rPr>
              <w:t>Sem.</w:t>
            </w:r>
          </w:p>
        </w:tc>
        <w:tc>
          <w:tcPr>
            <w:tcW w:w="1134" w:type="dxa"/>
            <w:vMerge/>
          </w:tcPr>
          <w:p w14:paraId="08818B37" w14:textId="1232EB83" w:rsidR="00E668CC" w:rsidRPr="004F713A" w:rsidRDefault="00E668CC" w:rsidP="00BF517A">
            <w:pPr>
              <w:tabs>
                <w:tab w:val="center" w:pos="4536"/>
                <w:tab w:val="right" w:pos="9072"/>
              </w:tabs>
              <w:spacing w:after="200"/>
              <w:rPr>
                <w:rFonts w:eastAsia="Calibri" w:cs="Times New Roman"/>
                <w:b/>
                <w:sz w:val="16"/>
                <w:szCs w:val="16"/>
              </w:rPr>
            </w:pPr>
          </w:p>
        </w:tc>
        <w:tc>
          <w:tcPr>
            <w:tcW w:w="1701" w:type="dxa"/>
          </w:tcPr>
          <w:p w14:paraId="6CC67925" w14:textId="77777777" w:rsidR="00E668CC" w:rsidRPr="004F713A" w:rsidRDefault="00E668CC" w:rsidP="00BF517A">
            <w:pPr>
              <w:tabs>
                <w:tab w:val="center" w:pos="4536"/>
                <w:tab w:val="right" w:pos="9072"/>
              </w:tabs>
              <w:spacing w:after="200"/>
              <w:rPr>
                <w:rFonts w:eastAsia="Calibri" w:cs="Times New Roman"/>
                <w:b/>
                <w:sz w:val="16"/>
                <w:szCs w:val="16"/>
              </w:rPr>
            </w:pPr>
          </w:p>
        </w:tc>
        <w:tc>
          <w:tcPr>
            <w:tcW w:w="992" w:type="dxa"/>
          </w:tcPr>
          <w:p w14:paraId="15227B2D"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Art + Form</w:t>
            </w:r>
          </w:p>
        </w:tc>
        <w:tc>
          <w:tcPr>
            <w:tcW w:w="567" w:type="dxa"/>
          </w:tcPr>
          <w:p w14:paraId="66DC3534"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CP</w:t>
            </w:r>
          </w:p>
        </w:tc>
        <w:tc>
          <w:tcPr>
            <w:tcW w:w="1418" w:type="dxa"/>
          </w:tcPr>
          <w:p w14:paraId="28F1ED26"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Bemerkung</w:t>
            </w:r>
          </w:p>
          <w:p w14:paraId="64239BCD"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(ggf. Dauer)</w:t>
            </w:r>
          </w:p>
        </w:tc>
      </w:tr>
      <w:tr w:rsidR="00E668CC" w:rsidRPr="00AC2E03" w14:paraId="0E5262E6" w14:textId="77777777" w:rsidTr="00BE1FA9">
        <w:tc>
          <w:tcPr>
            <w:tcW w:w="10060" w:type="dxa"/>
            <w:gridSpan w:val="9"/>
          </w:tcPr>
          <w:p w14:paraId="5F05631B" w14:textId="7841F4B8" w:rsidR="00E668CC" w:rsidRPr="004F713A" w:rsidRDefault="00E668CC" w:rsidP="00BF517A">
            <w:pPr>
              <w:tabs>
                <w:tab w:val="center" w:pos="4536"/>
                <w:tab w:val="right" w:pos="9072"/>
              </w:tabs>
              <w:spacing w:after="200"/>
              <w:rPr>
                <w:rFonts w:eastAsia="Calibri" w:cs="Times New Roman"/>
                <w:b/>
                <w:sz w:val="16"/>
                <w:szCs w:val="16"/>
              </w:rPr>
            </w:pPr>
          </w:p>
          <w:p w14:paraId="647BDF45" w14:textId="77777777"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Pflichtmodule</w:t>
            </w:r>
          </w:p>
          <w:p w14:paraId="0204D455" w14:textId="6CB7DBE5" w:rsidR="00E668CC" w:rsidRPr="004F713A" w:rsidRDefault="00E668CC" w:rsidP="00BF517A">
            <w:pPr>
              <w:tabs>
                <w:tab w:val="center" w:pos="4536"/>
                <w:tab w:val="right" w:pos="9072"/>
              </w:tabs>
              <w:spacing w:after="200"/>
              <w:rPr>
                <w:rFonts w:eastAsia="Calibri" w:cs="Times New Roman"/>
                <w:sz w:val="16"/>
                <w:szCs w:val="16"/>
              </w:rPr>
            </w:pPr>
          </w:p>
        </w:tc>
      </w:tr>
      <w:tr w:rsidR="00E668CC" w:rsidRPr="00AC2E03" w14:paraId="77A8BB7D" w14:textId="77777777" w:rsidTr="001574F9">
        <w:tc>
          <w:tcPr>
            <w:tcW w:w="2268" w:type="dxa"/>
          </w:tcPr>
          <w:p w14:paraId="09A8D6DF" w14:textId="77777777" w:rsidR="00E668CC" w:rsidRPr="004F713A" w:rsidRDefault="00E668CC" w:rsidP="004F713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Nanopharmazie und -medizin</w:t>
            </w:r>
          </w:p>
        </w:tc>
        <w:tc>
          <w:tcPr>
            <w:tcW w:w="704" w:type="dxa"/>
          </w:tcPr>
          <w:p w14:paraId="2D47CDC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tcPr>
          <w:p w14:paraId="36AF126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1</w:t>
            </w:r>
          </w:p>
        </w:tc>
        <w:tc>
          <w:tcPr>
            <w:tcW w:w="567" w:type="dxa"/>
          </w:tcPr>
          <w:p w14:paraId="79E07F9C" w14:textId="5A32E61D" w:rsidR="00E668CC" w:rsidRPr="004F713A" w:rsidRDefault="00E668CC"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7562E172" w14:textId="24A21A8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AT</w:t>
            </w:r>
          </w:p>
        </w:tc>
        <w:tc>
          <w:tcPr>
            <w:tcW w:w="1701" w:type="dxa"/>
          </w:tcPr>
          <w:p w14:paraId="6D6FCA4C" w14:textId="1BAFF009"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74B0B76C"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PL, K</w:t>
            </w:r>
          </w:p>
        </w:tc>
        <w:tc>
          <w:tcPr>
            <w:tcW w:w="567" w:type="dxa"/>
          </w:tcPr>
          <w:p w14:paraId="3A79A724"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680DE21F"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90-140 Minuten</w:t>
            </w:r>
          </w:p>
        </w:tc>
      </w:tr>
      <w:tr w:rsidR="00E668CC" w:rsidRPr="00AC2E03" w14:paraId="6C643B65" w14:textId="77777777" w:rsidTr="001574F9">
        <w:tc>
          <w:tcPr>
            <w:tcW w:w="2268" w:type="dxa"/>
          </w:tcPr>
          <w:p w14:paraId="1F2DB0C2" w14:textId="77777777" w:rsidR="00E668CC" w:rsidRPr="004F713A" w:rsidRDefault="00E668CC" w:rsidP="004F713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Pharmakologie und Pharmazie</w:t>
            </w:r>
          </w:p>
        </w:tc>
        <w:tc>
          <w:tcPr>
            <w:tcW w:w="704" w:type="dxa"/>
          </w:tcPr>
          <w:p w14:paraId="36E2D02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tcPr>
          <w:p w14:paraId="3659360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1</w:t>
            </w:r>
          </w:p>
        </w:tc>
        <w:tc>
          <w:tcPr>
            <w:tcW w:w="567" w:type="dxa"/>
          </w:tcPr>
          <w:p w14:paraId="0EA32F01" w14:textId="6DB2C099" w:rsidR="00E668CC" w:rsidRPr="004F713A" w:rsidRDefault="00E668CC"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177B5330" w14:textId="21621624" w:rsidR="00E668CC" w:rsidRPr="004F713A" w:rsidRDefault="00EE01A4"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71331055" w14:textId="4798413E"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4F067A0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PL, K</w:t>
            </w:r>
          </w:p>
        </w:tc>
        <w:tc>
          <w:tcPr>
            <w:tcW w:w="567" w:type="dxa"/>
          </w:tcPr>
          <w:p w14:paraId="46851139"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79F2A300"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90-140 Minuten</w:t>
            </w:r>
          </w:p>
        </w:tc>
      </w:tr>
      <w:tr w:rsidR="00E668CC" w:rsidRPr="00AC2E03" w14:paraId="31917669" w14:textId="77777777" w:rsidTr="001574F9">
        <w:tc>
          <w:tcPr>
            <w:tcW w:w="2268" w:type="dxa"/>
          </w:tcPr>
          <w:p w14:paraId="5C479065" w14:textId="77777777" w:rsidR="00E668CC" w:rsidRPr="004F713A" w:rsidRDefault="00E668CC" w:rsidP="004F713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Theorie und Praxis der Grenzflächen</w:t>
            </w:r>
          </w:p>
        </w:tc>
        <w:tc>
          <w:tcPr>
            <w:tcW w:w="704" w:type="dxa"/>
          </w:tcPr>
          <w:p w14:paraId="407B5286"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tcPr>
          <w:p w14:paraId="5619C4BB"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1</w:t>
            </w:r>
          </w:p>
        </w:tc>
        <w:tc>
          <w:tcPr>
            <w:tcW w:w="567" w:type="dxa"/>
          </w:tcPr>
          <w:p w14:paraId="5F7C2A4D" w14:textId="7D939428" w:rsidR="00E668CC" w:rsidRPr="004F713A" w:rsidRDefault="00E668CC"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359D22E9" w14:textId="23FC4EA7" w:rsidR="00E668CC" w:rsidRPr="004F713A" w:rsidRDefault="00EE01A4"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68510A7A" w14:textId="370BC0CD"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080BCF41" w14:textId="74D5626E"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 xml:space="preserve">PL, </w:t>
            </w:r>
            <w:r w:rsidR="00EE01A4">
              <w:rPr>
                <w:rFonts w:eastAsia="Calibri" w:cs="Times New Roman"/>
                <w:sz w:val="16"/>
                <w:szCs w:val="16"/>
              </w:rPr>
              <w:t>K</w:t>
            </w:r>
            <w:r w:rsidRPr="00EE01A4">
              <w:rPr>
                <w:rFonts w:eastAsia="Calibri" w:cs="Times New Roman"/>
                <w:sz w:val="16"/>
                <w:szCs w:val="16"/>
              </w:rPr>
              <w:t>/M</w:t>
            </w:r>
          </w:p>
        </w:tc>
        <w:tc>
          <w:tcPr>
            <w:tcW w:w="567" w:type="dxa"/>
          </w:tcPr>
          <w:p w14:paraId="481A976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473513D2"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90-140 Minuten</w:t>
            </w:r>
          </w:p>
          <w:p w14:paraId="3F300DE2" w14:textId="01D7D183" w:rsidR="00E668CC" w:rsidRPr="004F713A" w:rsidRDefault="00E668CC" w:rsidP="00BF517A">
            <w:pPr>
              <w:tabs>
                <w:tab w:val="center" w:pos="4536"/>
                <w:tab w:val="right" w:pos="9072"/>
              </w:tabs>
              <w:spacing w:after="200"/>
              <w:rPr>
                <w:rFonts w:eastAsia="Calibri" w:cs="Times New Roman"/>
                <w:sz w:val="16"/>
                <w:szCs w:val="16"/>
              </w:rPr>
            </w:pPr>
          </w:p>
        </w:tc>
      </w:tr>
      <w:tr w:rsidR="00B05EF7" w:rsidRPr="00AC2E03" w14:paraId="2EF9EC86" w14:textId="77777777" w:rsidTr="001574F9">
        <w:trPr>
          <w:trHeight w:val="230"/>
        </w:trPr>
        <w:tc>
          <w:tcPr>
            <w:tcW w:w="2268" w:type="dxa"/>
            <w:vMerge w:val="restart"/>
          </w:tcPr>
          <w:p w14:paraId="347875C8" w14:textId="57260C45" w:rsidR="00B05EF7" w:rsidRPr="004F713A" w:rsidRDefault="00B05EF7" w:rsidP="00EA553C">
            <w:pPr>
              <w:tabs>
                <w:tab w:val="center" w:pos="4536"/>
                <w:tab w:val="right" w:pos="9072"/>
              </w:tabs>
              <w:spacing w:after="200"/>
              <w:jc w:val="left"/>
              <w:rPr>
                <w:rFonts w:eastAsia="Calibri" w:cs="Times New Roman"/>
                <w:sz w:val="16"/>
                <w:szCs w:val="16"/>
              </w:rPr>
            </w:pPr>
            <w:r w:rsidRPr="00E1659E">
              <w:rPr>
                <w:rFonts w:eastAsia="Calibri" w:cs="Times New Roman"/>
                <w:sz w:val="16"/>
                <w:szCs w:val="16"/>
              </w:rPr>
              <w:t>Ethik und Seminarreihe</w:t>
            </w:r>
          </w:p>
        </w:tc>
        <w:tc>
          <w:tcPr>
            <w:tcW w:w="704" w:type="dxa"/>
            <w:vMerge w:val="restart"/>
            <w:shd w:val="clear" w:color="auto" w:fill="auto"/>
          </w:tcPr>
          <w:p w14:paraId="0C4B591E" w14:textId="77777777" w:rsidR="00B05EF7" w:rsidRPr="004F713A" w:rsidRDefault="00B05EF7"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41A6971C" w14:textId="31BB4A1E" w:rsidR="00B05EF7" w:rsidRPr="00E1659E" w:rsidRDefault="00B05EF7" w:rsidP="00BF517A">
            <w:pPr>
              <w:tabs>
                <w:tab w:val="center" w:pos="4536"/>
                <w:tab w:val="right" w:pos="9072"/>
              </w:tabs>
              <w:spacing w:after="200"/>
              <w:rPr>
                <w:rFonts w:eastAsia="Calibri" w:cs="Times New Roman"/>
                <w:sz w:val="16"/>
                <w:szCs w:val="16"/>
              </w:rPr>
            </w:pPr>
            <w:r w:rsidRPr="00E1659E">
              <w:rPr>
                <w:rFonts w:eastAsia="Calibri" w:cs="Times New Roman"/>
                <w:sz w:val="16"/>
                <w:szCs w:val="16"/>
              </w:rPr>
              <w:t>1</w:t>
            </w:r>
          </w:p>
        </w:tc>
        <w:tc>
          <w:tcPr>
            <w:tcW w:w="567" w:type="dxa"/>
            <w:shd w:val="clear" w:color="auto" w:fill="auto"/>
          </w:tcPr>
          <w:p w14:paraId="0F85DCB5" w14:textId="58C3D111" w:rsidR="00B05EF7" w:rsidRPr="00E1659E" w:rsidRDefault="00B05EF7" w:rsidP="00BF517A">
            <w:pPr>
              <w:tabs>
                <w:tab w:val="center" w:pos="4536"/>
                <w:tab w:val="right" w:pos="9072"/>
              </w:tabs>
              <w:rPr>
                <w:rFonts w:eastAsia="Calibri" w:cs="Times New Roman"/>
                <w:sz w:val="16"/>
                <w:szCs w:val="16"/>
              </w:rPr>
            </w:pPr>
            <w:r w:rsidRPr="00E1659E">
              <w:rPr>
                <w:rFonts w:eastAsia="Calibri" w:cs="Times New Roman"/>
                <w:sz w:val="16"/>
                <w:szCs w:val="16"/>
              </w:rPr>
              <w:t>3</w:t>
            </w:r>
          </w:p>
        </w:tc>
        <w:tc>
          <w:tcPr>
            <w:tcW w:w="1134" w:type="dxa"/>
            <w:shd w:val="clear" w:color="auto" w:fill="auto"/>
          </w:tcPr>
          <w:p w14:paraId="2EFFE464" w14:textId="48D1DC43" w:rsidR="00B05EF7" w:rsidRPr="004F713A" w:rsidRDefault="00B05EF7" w:rsidP="00BF517A">
            <w:pPr>
              <w:tabs>
                <w:tab w:val="center" w:pos="4536"/>
                <w:tab w:val="right" w:pos="9072"/>
              </w:tabs>
              <w:spacing w:after="200"/>
              <w:rPr>
                <w:rFonts w:eastAsia="Calibri" w:cs="Times New Roman"/>
                <w:sz w:val="16"/>
                <w:szCs w:val="16"/>
              </w:rPr>
            </w:pPr>
          </w:p>
        </w:tc>
        <w:tc>
          <w:tcPr>
            <w:tcW w:w="1701" w:type="dxa"/>
          </w:tcPr>
          <w:p w14:paraId="29E9944A" w14:textId="4582B0A8" w:rsidR="00B05EF7" w:rsidRPr="004F713A" w:rsidRDefault="00B05EF7" w:rsidP="00BF517A">
            <w:pPr>
              <w:tabs>
                <w:tab w:val="center" w:pos="4536"/>
                <w:tab w:val="right" w:pos="9072"/>
              </w:tabs>
              <w:spacing w:after="200"/>
              <w:rPr>
                <w:rFonts w:eastAsia="Calibri" w:cs="Times New Roman"/>
                <w:sz w:val="16"/>
                <w:szCs w:val="16"/>
              </w:rPr>
            </w:pPr>
            <w:r>
              <w:rPr>
                <w:rFonts w:eastAsia="Calibri" w:cs="Times New Roman"/>
                <w:sz w:val="16"/>
                <w:szCs w:val="16"/>
              </w:rPr>
              <w:t>Ethik</w:t>
            </w:r>
          </w:p>
        </w:tc>
        <w:tc>
          <w:tcPr>
            <w:tcW w:w="992" w:type="dxa"/>
          </w:tcPr>
          <w:p w14:paraId="00EAAB0F" w14:textId="0CF6C41A" w:rsidR="00B05EF7" w:rsidRPr="004F713A" w:rsidRDefault="00B05EF7"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SL</w:t>
            </w:r>
          </w:p>
        </w:tc>
        <w:tc>
          <w:tcPr>
            <w:tcW w:w="567" w:type="dxa"/>
          </w:tcPr>
          <w:p w14:paraId="72C46570" w14:textId="194AC838" w:rsidR="00B05EF7" w:rsidRPr="004F713A" w:rsidRDefault="00E1659E" w:rsidP="00BF517A">
            <w:pPr>
              <w:tabs>
                <w:tab w:val="center" w:pos="4536"/>
                <w:tab w:val="right" w:pos="9072"/>
              </w:tabs>
              <w:spacing w:after="200"/>
              <w:rPr>
                <w:rFonts w:eastAsia="Calibri" w:cs="Times New Roman"/>
                <w:sz w:val="16"/>
                <w:szCs w:val="16"/>
              </w:rPr>
            </w:pPr>
            <w:r>
              <w:rPr>
                <w:rFonts w:eastAsia="Calibri" w:cs="Times New Roman"/>
                <w:sz w:val="16"/>
                <w:szCs w:val="16"/>
              </w:rPr>
              <w:t>3</w:t>
            </w:r>
          </w:p>
          <w:p w14:paraId="45B11F90" w14:textId="38037B32" w:rsidR="00B05EF7" w:rsidRPr="004F713A" w:rsidRDefault="00B05EF7" w:rsidP="00BF517A">
            <w:pPr>
              <w:tabs>
                <w:tab w:val="center" w:pos="4536"/>
                <w:tab w:val="right" w:pos="9072"/>
              </w:tabs>
              <w:rPr>
                <w:rFonts w:eastAsia="Calibri" w:cs="Times New Roman"/>
                <w:sz w:val="16"/>
                <w:szCs w:val="16"/>
              </w:rPr>
            </w:pPr>
          </w:p>
        </w:tc>
        <w:tc>
          <w:tcPr>
            <w:tcW w:w="1418" w:type="dxa"/>
            <w:vMerge w:val="restart"/>
          </w:tcPr>
          <w:p w14:paraId="3714AB3C" w14:textId="184B7A97" w:rsidR="00B05EF7" w:rsidRPr="004F713A" w:rsidRDefault="00B05EF7" w:rsidP="00B05EF7">
            <w:pPr>
              <w:tabs>
                <w:tab w:val="center" w:pos="4536"/>
                <w:tab w:val="right" w:pos="9072"/>
              </w:tabs>
              <w:spacing w:after="200"/>
              <w:jc w:val="left"/>
              <w:rPr>
                <w:rFonts w:eastAsia="Calibri" w:cs="Times New Roman"/>
                <w:sz w:val="16"/>
                <w:szCs w:val="16"/>
              </w:rPr>
            </w:pPr>
            <w:r>
              <w:rPr>
                <w:rFonts w:eastAsia="Calibri" w:cs="Times New Roman"/>
                <w:sz w:val="16"/>
                <w:szCs w:val="16"/>
              </w:rPr>
              <w:t>NA zur Seminarreihe gemäß Modulhandbuch</w:t>
            </w:r>
          </w:p>
        </w:tc>
      </w:tr>
      <w:tr w:rsidR="00E1659E" w:rsidRPr="00AC2E03" w14:paraId="23F82DF1" w14:textId="77777777" w:rsidTr="001574F9">
        <w:trPr>
          <w:trHeight w:val="248"/>
        </w:trPr>
        <w:tc>
          <w:tcPr>
            <w:tcW w:w="2268" w:type="dxa"/>
            <w:vMerge/>
          </w:tcPr>
          <w:p w14:paraId="2698B1FB" w14:textId="77777777" w:rsidR="00E1659E" w:rsidRPr="00A00463" w:rsidRDefault="00E1659E" w:rsidP="004F713A">
            <w:pPr>
              <w:tabs>
                <w:tab w:val="center" w:pos="4536"/>
                <w:tab w:val="right" w:pos="9072"/>
              </w:tabs>
              <w:jc w:val="left"/>
              <w:rPr>
                <w:rFonts w:eastAsia="Calibri" w:cs="Times New Roman"/>
                <w:sz w:val="16"/>
                <w:szCs w:val="16"/>
                <w:highlight w:val="yellow"/>
              </w:rPr>
            </w:pPr>
          </w:p>
        </w:tc>
        <w:tc>
          <w:tcPr>
            <w:tcW w:w="704" w:type="dxa"/>
            <w:vMerge/>
            <w:shd w:val="clear" w:color="auto" w:fill="auto"/>
          </w:tcPr>
          <w:p w14:paraId="4AF0B842" w14:textId="77777777" w:rsidR="00E1659E" w:rsidRPr="004F713A" w:rsidRDefault="00E1659E" w:rsidP="00BF517A">
            <w:pPr>
              <w:tabs>
                <w:tab w:val="center" w:pos="4536"/>
                <w:tab w:val="right" w:pos="9072"/>
              </w:tabs>
              <w:rPr>
                <w:rFonts w:eastAsia="Calibri" w:cs="Times New Roman"/>
                <w:sz w:val="16"/>
                <w:szCs w:val="16"/>
              </w:rPr>
            </w:pPr>
          </w:p>
        </w:tc>
        <w:tc>
          <w:tcPr>
            <w:tcW w:w="709" w:type="dxa"/>
            <w:shd w:val="clear" w:color="auto" w:fill="auto"/>
          </w:tcPr>
          <w:p w14:paraId="0FD9A029" w14:textId="086BC264" w:rsidR="00E1659E" w:rsidRPr="00E1659E" w:rsidRDefault="00E1659E" w:rsidP="00BF517A">
            <w:pPr>
              <w:tabs>
                <w:tab w:val="center" w:pos="4536"/>
                <w:tab w:val="right" w:pos="9072"/>
              </w:tabs>
              <w:rPr>
                <w:rFonts w:eastAsia="Calibri" w:cs="Times New Roman"/>
                <w:sz w:val="16"/>
                <w:szCs w:val="16"/>
              </w:rPr>
            </w:pPr>
            <w:r w:rsidRPr="00E1659E">
              <w:rPr>
                <w:rFonts w:eastAsia="Calibri" w:cs="Times New Roman"/>
                <w:sz w:val="16"/>
                <w:szCs w:val="16"/>
              </w:rPr>
              <w:t>2</w:t>
            </w:r>
          </w:p>
        </w:tc>
        <w:tc>
          <w:tcPr>
            <w:tcW w:w="567" w:type="dxa"/>
            <w:shd w:val="clear" w:color="auto" w:fill="auto"/>
          </w:tcPr>
          <w:p w14:paraId="2AE1F2C1" w14:textId="7FC87CA8" w:rsidR="00E1659E" w:rsidRPr="00E1659E" w:rsidRDefault="00E1659E" w:rsidP="00BF517A">
            <w:pPr>
              <w:tabs>
                <w:tab w:val="center" w:pos="4536"/>
                <w:tab w:val="right" w:pos="9072"/>
              </w:tabs>
              <w:rPr>
                <w:rFonts w:eastAsia="Calibri" w:cs="Times New Roman"/>
                <w:sz w:val="16"/>
                <w:szCs w:val="16"/>
              </w:rPr>
            </w:pPr>
            <w:r w:rsidRPr="00E1659E">
              <w:rPr>
                <w:rFonts w:eastAsia="Calibri" w:cs="Times New Roman"/>
                <w:sz w:val="16"/>
                <w:szCs w:val="16"/>
              </w:rPr>
              <w:t>1</w:t>
            </w:r>
          </w:p>
        </w:tc>
        <w:tc>
          <w:tcPr>
            <w:tcW w:w="1134" w:type="dxa"/>
            <w:vMerge w:val="restart"/>
            <w:shd w:val="clear" w:color="auto" w:fill="auto"/>
          </w:tcPr>
          <w:p w14:paraId="392A8FE2" w14:textId="1A36CC81" w:rsidR="00E1659E" w:rsidRDefault="00E1659E" w:rsidP="00BF517A">
            <w:pPr>
              <w:tabs>
                <w:tab w:val="center" w:pos="4536"/>
                <w:tab w:val="right" w:pos="9072"/>
              </w:tabs>
              <w:rPr>
                <w:rFonts w:eastAsia="Calibri" w:cs="Times New Roman"/>
                <w:sz w:val="16"/>
                <w:szCs w:val="16"/>
              </w:rPr>
            </w:pPr>
            <w:r>
              <w:rPr>
                <w:rFonts w:eastAsia="Calibri" w:cs="Times New Roman"/>
                <w:sz w:val="16"/>
                <w:szCs w:val="16"/>
              </w:rPr>
              <w:t>NA</w:t>
            </w:r>
            <w:r w:rsidR="00BE1FA9">
              <w:rPr>
                <w:rFonts w:eastAsia="Calibri" w:cs="Times New Roman"/>
                <w:sz w:val="16"/>
                <w:szCs w:val="16"/>
              </w:rPr>
              <w:t xml:space="preserve"> (VL)</w:t>
            </w:r>
          </w:p>
        </w:tc>
        <w:tc>
          <w:tcPr>
            <w:tcW w:w="1701" w:type="dxa"/>
            <w:vMerge w:val="restart"/>
          </w:tcPr>
          <w:p w14:paraId="30DEACAA" w14:textId="0559F802" w:rsidR="00E1659E" w:rsidRDefault="00E1659E" w:rsidP="00BF517A">
            <w:pPr>
              <w:tabs>
                <w:tab w:val="center" w:pos="4536"/>
                <w:tab w:val="right" w:pos="9072"/>
              </w:tabs>
              <w:rPr>
                <w:rFonts w:eastAsia="Calibri" w:cs="Times New Roman"/>
                <w:sz w:val="16"/>
                <w:szCs w:val="16"/>
              </w:rPr>
            </w:pPr>
            <w:r>
              <w:rPr>
                <w:rFonts w:eastAsia="Calibri" w:cs="Times New Roman"/>
                <w:sz w:val="16"/>
                <w:szCs w:val="16"/>
              </w:rPr>
              <w:t>Seminarreihe</w:t>
            </w:r>
          </w:p>
        </w:tc>
        <w:tc>
          <w:tcPr>
            <w:tcW w:w="992" w:type="dxa"/>
            <w:vMerge w:val="restart"/>
          </w:tcPr>
          <w:p w14:paraId="6992CE3F" w14:textId="50C8CEEB" w:rsidR="00E1659E" w:rsidRPr="004F713A" w:rsidRDefault="00E1659E" w:rsidP="00BF517A">
            <w:pPr>
              <w:tabs>
                <w:tab w:val="center" w:pos="4536"/>
                <w:tab w:val="right" w:pos="9072"/>
              </w:tabs>
              <w:rPr>
                <w:rFonts w:eastAsia="Calibri" w:cs="Times New Roman"/>
                <w:sz w:val="16"/>
                <w:szCs w:val="16"/>
              </w:rPr>
            </w:pPr>
            <w:r>
              <w:rPr>
                <w:rFonts w:eastAsia="Calibri" w:cs="Times New Roman"/>
                <w:sz w:val="16"/>
                <w:szCs w:val="16"/>
              </w:rPr>
              <w:t>SL</w:t>
            </w:r>
          </w:p>
        </w:tc>
        <w:tc>
          <w:tcPr>
            <w:tcW w:w="567" w:type="dxa"/>
            <w:vMerge w:val="restart"/>
          </w:tcPr>
          <w:p w14:paraId="3FFF3495" w14:textId="64EFD0D4" w:rsidR="00E1659E" w:rsidRDefault="00E1659E" w:rsidP="00BF517A">
            <w:pPr>
              <w:tabs>
                <w:tab w:val="center" w:pos="4536"/>
                <w:tab w:val="right" w:pos="9072"/>
              </w:tabs>
              <w:rPr>
                <w:rFonts w:eastAsia="Calibri" w:cs="Times New Roman"/>
                <w:sz w:val="16"/>
                <w:szCs w:val="16"/>
              </w:rPr>
            </w:pPr>
            <w:r>
              <w:rPr>
                <w:rFonts w:eastAsia="Calibri" w:cs="Times New Roman"/>
                <w:sz w:val="16"/>
                <w:szCs w:val="16"/>
              </w:rPr>
              <w:t>2</w:t>
            </w:r>
          </w:p>
        </w:tc>
        <w:tc>
          <w:tcPr>
            <w:tcW w:w="1418" w:type="dxa"/>
            <w:vMerge/>
          </w:tcPr>
          <w:p w14:paraId="3C910EF9" w14:textId="77777777" w:rsidR="00E1659E" w:rsidRPr="004F713A" w:rsidRDefault="00E1659E" w:rsidP="00BF517A">
            <w:pPr>
              <w:tabs>
                <w:tab w:val="center" w:pos="4536"/>
                <w:tab w:val="right" w:pos="9072"/>
              </w:tabs>
              <w:rPr>
                <w:rFonts w:eastAsia="Calibri" w:cs="Times New Roman"/>
                <w:sz w:val="16"/>
                <w:szCs w:val="16"/>
              </w:rPr>
            </w:pPr>
          </w:p>
        </w:tc>
      </w:tr>
      <w:tr w:rsidR="00E1659E" w:rsidRPr="00AC2E03" w14:paraId="19A1158C" w14:textId="77777777" w:rsidTr="001574F9">
        <w:trPr>
          <w:trHeight w:val="247"/>
        </w:trPr>
        <w:tc>
          <w:tcPr>
            <w:tcW w:w="2268" w:type="dxa"/>
            <w:vMerge/>
          </w:tcPr>
          <w:p w14:paraId="7229C39C" w14:textId="77777777" w:rsidR="00E1659E" w:rsidRPr="00A00463" w:rsidRDefault="00E1659E" w:rsidP="004F713A">
            <w:pPr>
              <w:tabs>
                <w:tab w:val="center" w:pos="4536"/>
                <w:tab w:val="right" w:pos="9072"/>
              </w:tabs>
              <w:jc w:val="left"/>
              <w:rPr>
                <w:rFonts w:eastAsia="Calibri" w:cs="Times New Roman"/>
                <w:sz w:val="16"/>
                <w:szCs w:val="16"/>
                <w:highlight w:val="yellow"/>
              </w:rPr>
            </w:pPr>
          </w:p>
        </w:tc>
        <w:tc>
          <w:tcPr>
            <w:tcW w:w="704" w:type="dxa"/>
            <w:vMerge/>
            <w:shd w:val="clear" w:color="auto" w:fill="auto"/>
          </w:tcPr>
          <w:p w14:paraId="4742218C" w14:textId="77777777" w:rsidR="00E1659E" w:rsidRPr="004F713A" w:rsidRDefault="00E1659E" w:rsidP="00BF517A">
            <w:pPr>
              <w:tabs>
                <w:tab w:val="center" w:pos="4536"/>
                <w:tab w:val="right" w:pos="9072"/>
              </w:tabs>
              <w:rPr>
                <w:rFonts w:eastAsia="Calibri" w:cs="Times New Roman"/>
                <w:sz w:val="16"/>
                <w:szCs w:val="16"/>
              </w:rPr>
            </w:pPr>
          </w:p>
        </w:tc>
        <w:tc>
          <w:tcPr>
            <w:tcW w:w="709" w:type="dxa"/>
            <w:shd w:val="clear" w:color="auto" w:fill="auto"/>
          </w:tcPr>
          <w:p w14:paraId="4F0DC4A9" w14:textId="39E24760" w:rsidR="00E1659E" w:rsidRPr="00E1659E" w:rsidRDefault="00E1659E" w:rsidP="00BF517A">
            <w:pPr>
              <w:tabs>
                <w:tab w:val="center" w:pos="4536"/>
                <w:tab w:val="right" w:pos="9072"/>
              </w:tabs>
              <w:rPr>
                <w:rFonts w:eastAsia="Calibri" w:cs="Times New Roman"/>
                <w:sz w:val="16"/>
                <w:szCs w:val="16"/>
              </w:rPr>
            </w:pPr>
            <w:r w:rsidRPr="00E1659E">
              <w:rPr>
                <w:rFonts w:eastAsia="Calibri" w:cs="Times New Roman"/>
                <w:sz w:val="16"/>
                <w:szCs w:val="16"/>
              </w:rPr>
              <w:t>3</w:t>
            </w:r>
          </w:p>
        </w:tc>
        <w:tc>
          <w:tcPr>
            <w:tcW w:w="567" w:type="dxa"/>
            <w:shd w:val="clear" w:color="auto" w:fill="auto"/>
          </w:tcPr>
          <w:p w14:paraId="5E3E6833" w14:textId="38D8FA74" w:rsidR="00E1659E" w:rsidRPr="00E1659E" w:rsidRDefault="00E1659E" w:rsidP="00BF517A">
            <w:pPr>
              <w:tabs>
                <w:tab w:val="center" w:pos="4536"/>
                <w:tab w:val="right" w:pos="9072"/>
              </w:tabs>
              <w:rPr>
                <w:rFonts w:eastAsia="Calibri" w:cs="Times New Roman"/>
                <w:sz w:val="16"/>
                <w:szCs w:val="16"/>
              </w:rPr>
            </w:pPr>
            <w:r w:rsidRPr="00E1659E">
              <w:rPr>
                <w:rFonts w:eastAsia="Calibri" w:cs="Times New Roman"/>
                <w:sz w:val="16"/>
                <w:szCs w:val="16"/>
              </w:rPr>
              <w:t>1</w:t>
            </w:r>
          </w:p>
        </w:tc>
        <w:tc>
          <w:tcPr>
            <w:tcW w:w="1134" w:type="dxa"/>
            <w:vMerge/>
          </w:tcPr>
          <w:p w14:paraId="1B306072" w14:textId="77777777" w:rsidR="00E1659E" w:rsidRDefault="00E1659E" w:rsidP="00BF517A">
            <w:pPr>
              <w:tabs>
                <w:tab w:val="center" w:pos="4536"/>
                <w:tab w:val="right" w:pos="9072"/>
              </w:tabs>
              <w:rPr>
                <w:rFonts w:eastAsia="Calibri" w:cs="Times New Roman"/>
                <w:sz w:val="16"/>
                <w:szCs w:val="16"/>
              </w:rPr>
            </w:pPr>
          </w:p>
        </w:tc>
        <w:tc>
          <w:tcPr>
            <w:tcW w:w="1701" w:type="dxa"/>
            <w:vMerge/>
          </w:tcPr>
          <w:p w14:paraId="29F0A8D1" w14:textId="77777777" w:rsidR="00E1659E" w:rsidRDefault="00E1659E" w:rsidP="00BF517A">
            <w:pPr>
              <w:tabs>
                <w:tab w:val="center" w:pos="4536"/>
                <w:tab w:val="right" w:pos="9072"/>
              </w:tabs>
              <w:rPr>
                <w:rFonts w:eastAsia="Calibri" w:cs="Times New Roman"/>
                <w:sz w:val="16"/>
                <w:szCs w:val="16"/>
              </w:rPr>
            </w:pPr>
          </w:p>
        </w:tc>
        <w:tc>
          <w:tcPr>
            <w:tcW w:w="992" w:type="dxa"/>
            <w:vMerge/>
          </w:tcPr>
          <w:p w14:paraId="108924A2" w14:textId="77777777" w:rsidR="00E1659E" w:rsidRDefault="00E1659E" w:rsidP="00BF517A">
            <w:pPr>
              <w:tabs>
                <w:tab w:val="center" w:pos="4536"/>
                <w:tab w:val="right" w:pos="9072"/>
              </w:tabs>
              <w:rPr>
                <w:rFonts w:eastAsia="Calibri" w:cs="Times New Roman"/>
                <w:sz w:val="16"/>
                <w:szCs w:val="16"/>
              </w:rPr>
            </w:pPr>
          </w:p>
        </w:tc>
        <w:tc>
          <w:tcPr>
            <w:tcW w:w="567" w:type="dxa"/>
            <w:vMerge/>
          </w:tcPr>
          <w:p w14:paraId="784F11FF" w14:textId="77777777" w:rsidR="00E1659E" w:rsidRDefault="00E1659E" w:rsidP="00BF517A">
            <w:pPr>
              <w:tabs>
                <w:tab w:val="center" w:pos="4536"/>
                <w:tab w:val="right" w:pos="9072"/>
              </w:tabs>
              <w:rPr>
                <w:rFonts w:eastAsia="Calibri" w:cs="Times New Roman"/>
                <w:sz w:val="16"/>
                <w:szCs w:val="16"/>
              </w:rPr>
            </w:pPr>
          </w:p>
        </w:tc>
        <w:tc>
          <w:tcPr>
            <w:tcW w:w="1418" w:type="dxa"/>
            <w:vMerge/>
          </w:tcPr>
          <w:p w14:paraId="0C7257DB" w14:textId="77777777" w:rsidR="00E1659E" w:rsidRPr="004F713A" w:rsidRDefault="00E1659E" w:rsidP="00BF517A">
            <w:pPr>
              <w:tabs>
                <w:tab w:val="center" w:pos="4536"/>
                <w:tab w:val="right" w:pos="9072"/>
              </w:tabs>
              <w:rPr>
                <w:rFonts w:eastAsia="Calibri" w:cs="Times New Roman"/>
                <w:sz w:val="16"/>
                <w:szCs w:val="16"/>
              </w:rPr>
            </w:pPr>
          </w:p>
        </w:tc>
      </w:tr>
      <w:tr w:rsidR="00E668CC" w:rsidRPr="00AC2E03" w14:paraId="2CA70825" w14:textId="77777777" w:rsidTr="001574F9">
        <w:trPr>
          <w:trHeight w:val="535"/>
        </w:trPr>
        <w:tc>
          <w:tcPr>
            <w:tcW w:w="2268" w:type="dxa"/>
            <w:vMerge w:val="restart"/>
          </w:tcPr>
          <w:p w14:paraId="44F38E58"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Von Daten zu Ergebnissen</w:t>
            </w:r>
          </w:p>
        </w:tc>
        <w:tc>
          <w:tcPr>
            <w:tcW w:w="704" w:type="dxa"/>
            <w:vMerge w:val="restart"/>
          </w:tcPr>
          <w:p w14:paraId="4EA8B29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143E3E05" w14:textId="5C41FE8F" w:rsidR="00E668CC" w:rsidRDefault="00E668CC" w:rsidP="00D01248">
            <w:pPr>
              <w:tabs>
                <w:tab w:val="center" w:pos="4536"/>
                <w:tab w:val="right" w:pos="9072"/>
              </w:tabs>
              <w:spacing w:after="200"/>
              <w:rPr>
                <w:rFonts w:eastAsia="Calibri" w:cs="Times New Roman"/>
                <w:sz w:val="16"/>
                <w:szCs w:val="16"/>
              </w:rPr>
            </w:pPr>
            <w:r w:rsidRPr="004F713A">
              <w:rPr>
                <w:rFonts w:eastAsia="Calibri" w:cs="Times New Roman"/>
                <w:sz w:val="16"/>
                <w:szCs w:val="16"/>
              </w:rPr>
              <w:t>1</w:t>
            </w:r>
          </w:p>
          <w:p w14:paraId="07783205" w14:textId="77777777" w:rsidR="00E668CC" w:rsidRDefault="00E668CC" w:rsidP="00D01248">
            <w:pPr>
              <w:tabs>
                <w:tab w:val="center" w:pos="4536"/>
                <w:tab w:val="right" w:pos="9072"/>
              </w:tabs>
              <w:spacing w:after="200"/>
              <w:rPr>
                <w:rFonts w:eastAsia="Calibri" w:cs="Times New Roman"/>
                <w:sz w:val="16"/>
                <w:szCs w:val="16"/>
              </w:rPr>
            </w:pPr>
          </w:p>
          <w:p w14:paraId="54988BF6" w14:textId="77777777" w:rsidR="00E668CC" w:rsidRDefault="00E668CC" w:rsidP="00D01248">
            <w:pPr>
              <w:tabs>
                <w:tab w:val="center" w:pos="4536"/>
                <w:tab w:val="right" w:pos="9072"/>
              </w:tabs>
              <w:spacing w:after="200"/>
              <w:rPr>
                <w:rFonts w:eastAsia="Calibri" w:cs="Times New Roman"/>
                <w:sz w:val="16"/>
                <w:szCs w:val="16"/>
              </w:rPr>
            </w:pPr>
          </w:p>
          <w:p w14:paraId="38D91969" w14:textId="45925CB8" w:rsidR="00E668CC" w:rsidRPr="004F713A" w:rsidRDefault="00E668CC" w:rsidP="00D01248">
            <w:pPr>
              <w:tabs>
                <w:tab w:val="center" w:pos="4536"/>
                <w:tab w:val="right" w:pos="9072"/>
              </w:tabs>
              <w:spacing w:after="200"/>
              <w:rPr>
                <w:rFonts w:eastAsia="Calibri" w:cs="Times New Roman"/>
                <w:sz w:val="16"/>
                <w:szCs w:val="16"/>
              </w:rPr>
            </w:pPr>
          </w:p>
        </w:tc>
        <w:tc>
          <w:tcPr>
            <w:tcW w:w="567" w:type="dxa"/>
            <w:shd w:val="clear" w:color="auto" w:fill="auto"/>
          </w:tcPr>
          <w:p w14:paraId="0881F653" w14:textId="7169D1E7"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w:t>
            </w:r>
          </w:p>
        </w:tc>
        <w:tc>
          <w:tcPr>
            <w:tcW w:w="1134" w:type="dxa"/>
            <w:vMerge w:val="restart"/>
          </w:tcPr>
          <w:p w14:paraId="7BB0ABF4" w14:textId="2BF0D4A5"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0FC63690" w14:textId="77777777" w:rsidR="00E668CC" w:rsidRPr="004F713A" w:rsidRDefault="00E668CC" w:rsidP="00BF517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 xml:space="preserve">Statistische Versuchsplanung + Multivariate </w:t>
            </w:r>
          </w:p>
          <w:p w14:paraId="795E3962" w14:textId="2806D43B" w:rsidR="00E668CC" w:rsidRPr="004F713A" w:rsidRDefault="00E668CC" w:rsidP="00BF517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Datenanalyse</w:t>
            </w:r>
          </w:p>
        </w:tc>
        <w:tc>
          <w:tcPr>
            <w:tcW w:w="992" w:type="dxa"/>
          </w:tcPr>
          <w:p w14:paraId="0146C609" w14:textId="2728EC09"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SL</w:t>
            </w:r>
          </w:p>
        </w:tc>
        <w:tc>
          <w:tcPr>
            <w:tcW w:w="567" w:type="dxa"/>
          </w:tcPr>
          <w:p w14:paraId="1327E82B"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2</w:t>
            </w:r>
          </w:p>
          <w:p w14:paraId="7D026321" w14:textId="77777777" w:rsidR="00E668CC" w:rsidRPr="004F713A" w:rsidRDefault="00E668CC" w:rsidP="00BF517A">
            <w:pPr>
              <w:tabs>
                <w:tab w:val="center" w:pos="4536"/>
                <w:tab w:val="right" w:pos="9072"/>
              </w:tabs>
              <w:spacing w:after="200"/>
              <w:rPr>
                <w:rFonts w:eastAsia="Calibri" w:cs="Times New Roman"/>
                <w:sz w:val="16"/>
                <w:szCs w:val="16"/>
              </w:rPr>
            </w:pPr>
          </w:p>
          <w:p w14:paraId="5FA1E674" w14:textId="2F346761"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br/>
            </w:r>
          </w:p>
        </w:tc>
        <w:tc>
          <w:tcPr>
            <w:tcW w:w="1418" w:type="dxa"/>
            <w:vMerge w:val="restart"/>
          </w:tcPr>
          <w:p w14:paraId="6112E34E" w14:textId="6A7D1F41"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51B9B9A4" w14:textId="77777777" w:rsidTr="001574F9">
        <w:trPr>
          <w:trHeight w:val="535"/>
        </w:trPr>
        <w:tc>
          <w:tcPr>
            <w:tcW w:w="2268" w:type="dxa"/>
            <w:vMerge/>
          </w:tcPr>
          <w:p w14:paraId="15BF336A" w14:textId="77777777" w:rsidR="00E668CC" w:rsidRPr="004F713A" w:rsidRDefault="00E668CC" w:rsidP="00BF517A">
            <w:pPr>
              <w:tabs>
                <w:tab w:val="center" w:pos="4536"/>
                <w:tab w:val="right" w:pos="9072"/>
              </w:tabs>
              <w:rPr>
                <w:rFonts w:eastAsia="Calibri" w:cs="Times New Roman"/>
                <w:sz w:val="16"/>
                <w:szCs w:val="16"/>
              </w:rPr>
            </w:pPr>
          </w:p>
        </w:tc>
        <w:tc>
          <w:tcPr>
            <w:tcW w:w="704" w:type="dxa"/>
            <w:vMerge/>
          </w:tcPr>
          <w:p w14:paraId="632419FC" w14:textId="77777777" w:rsidR="00E668CC" w:rsidRPr="004F713A" w:rsidRDefault="00E668CC" w:rsidP="00BF517A">
            <w:pPr>
              <w:tabs>
                <w:tab w:val="center" w:pos="4536"/>
                <w:tab w:val="right" w:pos="9072"/>
              </w:tabs>
              <w:rPr>
                <w:rFonts w:eastAsia="Calibri" w:cs="Times New Roman"/>
                <w:sz w:val="16"/>
                <w:szCs w:val="16"/>
              </w:rPr>
            </w:pPr>
          </w:p>
        </w:tc>
        <w:tc>
          <w:tcPr>
            <w:tcW w:w="709" w:type="dxa"/>
            <w:shd w:val="clear" w:color="auto" w:fill="auto"/>
          </w:tcPr>
          <w:p w14:paraId="7B05C663" w14:textId="16FEA087" w:rsidR="00E668CC" w:rsidRPr="004F713A" w:rsidRDefault="004C569A" w:rsidP="00D01248">
            <w:pPr>
              <w:tabs>
                <w:tab w:val="center" w:pos="4536"/>
                <w:tab w:val="right" w:pos="9072"/>
              </w:tabs>
              <w:rPr>
                <w:rFonts w:eastAsia="Calibri" w:cs="Times New Roman"/>
                <w:sz w:val="16"/>
                <w:szCs w:val="16"/>
              </w:rPr>
            </w:pPr>
            <w:r>
              <w:rPr>
                <w:rFonts w:eastAsia="Calibri" w:cs="Times New Roman"/>
                <w:sz w:val="16"/>
                <w:szCs w:val="16"/>
              </w:rPr>
              <w:t>2</w:t>
            </w:r>
          </w:p>
        </w:tc>
        <w:tc>
          <w:tcPr>
            <w:tcW w:w="567" w:type="dxa"/>
            <w:shd w:val="clear" w:color="auto" w:fill="auto"/>
          </w:tcPr>
          <w:p w14:paraId="2798CF1C" w14:textId="2833CA6D"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3</w:t>
            </w:r>
          </w:p>
        </w:tc>
        <w:tc>
          <w:tcPr>
            <w:tcW w:w="1134" w:type="dxa"/>
            <w:vMerge/>
          </w:tcPr>
          <w:p w14:paraId="2C4E247D" w14:textId="77777777" w:rsidR="00E668CC" w:rsidRPr="004F713A" w:rsidRDefault="00E668CC" w:rsidP="00BF517A">
            <w:pPr>
              <w:tabs>
                <w:tab w:val="center" w:pos="4536"/>
                <w:tab w:val="right" w:pos="9072"/>
              </w:tabs>
              <w:rPr>
                <w:rFonts w:eastAsia="Calibri" w:cs="Times New Roman"/>
                <w:sz w:val="16"/>
                <w:szCs w:val="16"/>
              </w:rPr>
            </w:pPr>
          </w:p>
        </w:tc>
        <w:tc>
          <w:tcPr>
            <w:tcW w:w="1701" w:type="dxa"/>
          </w:tcPr>
          <w:p w14:paraId="4CDA958B" w14:textId="545E6442" w:rsidR="00E668CC" w:rsidRPr="004F713A" w:rsidRDefault="004C569A" w:rsidP="00BF517A">
            <w:pPr>
              <w:tabs>
                <w:tab w:val="center" w:pos="4536"/>
                <w:tab w:val="right" w:pos="9072"/>
              </w:tabs>
              <w:jc w:val="left"/>
              <w:rPr>
                <w:rFonts w:eastAsia="Calibri" w:cs="Times New Roman"/>
                <w:sz w:val="16"/>
                <w:szCs w:val="16"/>
              </w:rPr>
            </w:pPr>
            <w:r w:rsidRPr="004F713A">
              <w:rPr>
                <w:rFonts w:eastAsia="Calibri" w:cs="Times New Roman"/>
                <w:sz w:val="16"/>
                <w:szCs w:val="16"/>
              </w:rPr>
              <w:t>Wissenschaftliches Schreiben</w:t>
            </w:r>
          </w:p>
        </w:tc>
        <w:tc>
          <w:tcPr>
            <w:tcW w:w="992" w:type="dxa"/>
          </w:tcPr>
          <w:p w14:paraId="78A7CFEE" w14:textId="4E3BCECF" w:rsidR="00E668CC" w:rsidRPr="004F713A" w:rsidRDefault="004C569A" w:rsidP="00BF517A">
            <w:pPr>
              <w:tabs>
                <w:tab w:val="center" w:pos="4536"/>
                <w:tab w:val="right" w:pos="9072"/>
              </w:tabs>
              <w:rPr>
                <w:rFonts w:eastAsia="Calibri" w:cs="Times New Roman"/>
                <w:sz w:val="16"/>
                <w:szCs w:val="16"/>
              </w:rPr>
            </w:pPr>
            <w:r>
              <w:rPr>
                <w:rFonts w:eastAsia="Calibri" w:cs="Times New Roman"/>
                <w:sz w:val="16"/>
                <w:szCs w:val="16"/>
              </w:rPr>
              <w:t>SL</w:t>
            </w:r>
          </w:p>
        </w:tc>
        <w:tc>
          <w:tcPr>
            <w:tcW w:w="567" w:type="dxa"/>
          </w:tcPr>
          <w:p w14:paraId="58E0E6E1" w14:textId="6779B1BD" w:rsidR="00E668CC" w:rsidRPr="004F713A" w:rsidRDefault="004C569A" w:rsidP="00BF517A">
            <w:pPr>
              <w:tabs>
                <w:tab w:val="center" w:pos="4536"/>
                <w:tab w:val="right" w:pos="9072"/>
              </w:tabs>
              <w:rPr>
                <w:rFonts w:eastAsia="Calibri" w:cs="Times New Roman"/>
                <w:sz w:val="16"/>
                <w:szCs w:val="16"/>
              </w:rPr>
            </w:pPr>
            <w:r>
              <w:rPr>
                <w:rFonts w:eastAsia="Calibri" w:cs="Times New Roman"/>
                <w:sz w:val="16"/>
                <w:szCs w:val="16"/>
              </w:rPr>
              <w:t>3</w:t>
            </w:r>
          </w:p>
        </w:tc>
        <w:tc>
          <w:tcPr>
            <w:tcW w:w="1418" w:type="dxa"/>
            <w:vMerge/>
          </w:tcPr>
          <w:p w14:paraId="470624AC" w14:textId="77777777" w:rsidR="00E668CC" w:rsidRPr="004F713A" w:rsidRDefault="00E668CC" w:rsidP="00BF517A">
            <w:pPr>
              <w:tabs>
                <w:tab w:val="center" w:pos="4536"/>
                <w:tab w:val="right" w:pos="9072"/>
              </w:tabs>
              <w:rPr>
                <w:rFonts w:eastAsia="Calibri" w:cs="Times New Roman"/>
                <w:sz w:val="16"/>
                <w:szCs w:val="16"/>
              </w:rPr>
            </w:pPr>
          </w:p>
        </w:tc>
      </w:tr>
      <w:tr w:rsidR="004C569A" w:rsidRPr="00AC2E03" w14:paraId="48986BF0" w14:textId="77777777" w:rsidTr="001574F9">
        <w:trPr>
          <w:trHeight w:val="460"/>
        </w:trPr>
        <w:tc>
          <w:tcPr>
            <w:tcW w:w="2268" w:type="dxa"/>
            <w:vMerge w:val="restart"/>
          </w:tcPr>
          <w:p w14:paraId="1EF040FF" w14:textId="77777777" w:rsidR="004C569A" w:rsidRPr="004F713A" w:rsidRDefault="004C569A"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Analytik in der Wirkstoff- und Arzneimittelentwicklung</w:t>
            </w:r>
          </w:p>
        </w:tc>
        <w:tc>
          <w:tcPr>
            <w:tcW w:w="704" w:type="dxa"/>
            <w:vMerge w:val="restart"/>
          </w:tcPr>
          <w:p w14:paraId="01FA2A0B" w14:textId="77777777" w:rsidR="004C569A" w:rsidRPr="004F713A" w:rsidRDefault="004C569A"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752B8C55" w14:textId="01B0D4BE" w:rsidR="004C569A" w:rsidRPr="004F713A" w:rsidRDefault="004C569A"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1</w:t>
            </w:r>
          </w:p>
        </w:tc>
        <w:tc>
          <w:tcPr>
            <w:tcW w:w="567" w:type="dxa"/>
            <w:shd w:val="clear" w:color="auto" w:fill="auto"/>
          </w:tcPr>
          <w:p w14:paraId="5BDB4FBC" w14:textId="2654C761" w:rsidR="004C569A"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val="restart"/>
          </w:tcPr>
          <w:p w14:paraId="22B39CC2" w14:textId="511A7636" w:rsidR="004C569A"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6B76DC2B" w14:textId="330EC3C2" w:rsidR="004C569A" w:rsidRPr="004F713A" w:rsidRDefault="004C569A" w:rsidP="00BF517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Wirkstofffindung und –charakterisierung</w:t>
            </w:r>
          </w:p>
        </w:tc>
        <w:tc>
          <w:tcPr>
            <w:tcW w:w="992" w:type="dxa"/>
          </w:tcPr>
          <w:p w14:paraId="186AE563" w14:textId="23DD4C09" w:rsidR="004C569A" w:rsidRPr="004F713A" w:rsidRDefault="004C569A"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PL, K</w:t>
            </w:r>
          </w:p>
        </w:tc>
        <w:tc>
          <w:tcPr>
            <w:tcW w:w="567" w:type="dxa"/>
          </w:tcPr>
          <w:p w14:paraId="7CACD022" w14:textId="7A1CD36B" w:rsidR="004C569A" w:rsidRPr="004F713A" w:rsidRDefault="004C569A" w:rsidP="004C569A">
            <w:pPr>
              <w:tabs>
                <w:tab w:val="center" w:pos="4536"/>
                <w:tab w:val="right" w:pos="9072"/>
              </w:tabs>
              <w:spacing w:after="200"/>
              <w:rPr>
                <w:rFonts w:eastAsia="Calibri" w:cs="Times New Roman"/>
                <w:sz w:val="16"/>
                <w:szCs w:val="16"/>
              </w:rPr>
            </w:pPr>
            <w:r w:rsidRPr="004F713A">
              <w:rPr>
                <w:rFonts w:eastAsia="Calibri" w:cs="Times New Roman"/>
                <w:sz w:val="16"/>
                <w:szCs w:val="16"/>
              </w:rPr>
              <w:t>2,5</w:t>
            </w:r>
            <w:r w:rsidRPr="004F713A">
              <w:rPr>
                <w:rFonts w:eastAsia="Calibri" w:cs="Times New Roman"/>
                <w:sz w:val="16"/>
                <w:szCs w:val="16"/>
              </w:rPr>
              <w:br/>
            </w:r>
          </w:p>
        </w:tc>
        <w:tc>
          <w:tcPr>
            <w:tcW w:w="1418" w:type="dxa"/>
          </w:tcPr>
          <w:p w14:paraId="0CB9A26A" w14:textId="74385539" w:rsidR="004C569A" w:rsidRPr="004F713A" w:rsidRDefault="004C569A" w:rsidP="00BF517A">
            <w:pPr>
              <w:tabs>
                <w:tab w:val="center" w:pos="4536"/>
                <w:tab w:val="right" w:pos="9072"/>
              </w:tabs>
              <w:spacing w:after="200"/>
              <w:rPr>
                <w:rFonts w:eastAsia="Calibri" w:cs="Times New Roman"/>
                <w:sz w:val="16"/>
                <w:szCs w:val="16"/>
              </w:rPr>
            </w:pPr>
            <w:r>
              <w:rPr>
                <w:rFonts w:eastAsia="Calibri" w:cs="Times New Roman"/>
                <w:sz w:val="16"/>
                <w:szCs w:val="16"/>
              </w:rPr>
              <w:t>60-90 Minuten</w:t>
            </w:r>
          </w:p>
        </w:tc>
      </w:tr>
      <w:tr w:rsidR="004C569A" w:rsidRPr="00AC2E03" w14:paraId="06D6F358" w14:textId="77777777" w:rsidTr="001574F9">
        <w:trPr>
          <w:trHeight w:val="460"/>
        </w:trPr>
        <w:tc>
          <w:tcPr>
            <w:tcW w:w="2268" w:type="dxa"/>
            <w:vMerge/>
          </w:tcPr>
          <w:p w14:paraId="14FD6B81" w14:textId="77777777" w:rsidR="004C569A" w:rsidRPr="004F713A" w:rsidRDefault="004C569A" w:rsidP="00BF517A">
            <w:pPr>
              <w:tabs>
                <w:tab w:val="center" w:pos="4536"/>
                <w:tab w:val="right" w:pos="9072"/>
              </w:tabs>
              <w:rPr>
                <w:rFonts w:eastAsia="Calibri" w:cs="Times New Roman"/>
                <w:sz w:val="16"/>
                <w:szCs w:val="16"/>
              </w:rPr>
            </w:pPr>
          </w:p>
        </w:tc>
        <w:tc>
          <w:tcPr>
            <w:tcW w:w="704" w:type="dxa"/>
            <w:vMerge/>
          </w:tcPr>
          <w:p w14:paraId="5911EADC" w14:textId="77777777" w:rsidR="004C569A" w:rsidRPr="004F713A" w:rsidRDefault="004C569A" w:rsidP="00BF517A">
            <w:pPr>
              <w:tabs>
                <w:tab w:val="center" w:pos="4536"/>
                <w:tab w:val="right" w:pos="9072"/>
              </w:tabs>
              <w:rPr>
                <w:rFonts w:eastAsia="Calibri" w:cs="Times New Roman"/>
                <w:sz w:val="16"/>
                <w:szCs w:val="16"/>
              </w:rPr>
            </w:pPr>
          </w:p>
        </w:tc>
        <w:tc>
          <w:tcPr>
            <w:tcW w:w="709" w:type="dxa"/>
            <w:shd w:val="clear" w:color="auto" w:fill="auto"/>
          </w:tcPr>
          <w:p w14:paraId="1F6BE034" w14:textId="79173E1B" w:rsidR="004C569A" w:rsidRPr="004F713A" w:rsidRDefault="004C569A" w:rsidP="00BF517A">
            <w:pPr>
              <w:tabs>
                <w:tab w:val="center" w:pos="4536"/>
                <w:tab w:val="right" w:pos="9072"/>
              </w:tabs>
              <w:rPr>
                <w:rFonts w:eastAsia="Calibri" w:cs="Times New Roman"/>
                <w:sz w:val="16"/>
                <w:szCs w:val="16"/>
              </w:rPr>
            </w:pPr>
            <w:r>
              <w:rPr>
                <w:rFonts w:eastAsia="Calibri" w:cs="Times New Roman"/>
                <w:sz w:val="16"/>
                <w:szCs w:val="16"/>
              </w:rPr>
              <w:t>2</w:t>
            </w:r>
          </w:p>
        </w:tc>
        <w:tc>
          <w:tcPr>
            <w:tcW w:w="567" w:type="dxa"/>
            <w:shd w:val="clear" w:color="auto" w:fill="auto"/>
          </w:tcPr>
          <w:p w14:paraId="0884DC0C" w14:textId="0909C121" w:rsidR="004C569A"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tcPr>
          <w:p w14:paraId="6BFA71D4" w14:textId="77777777" w:rsidR="004C569A" w:rsidRPr="004F713A" w:rsidRDefault="004C569A" w:rsidP="00BF517A">
            <w:pPr>
              <w:tabs>
                <w:tab w:val="center" w:pos="4536"/>
                <w:tab w:val="right" w:pos="9072"/>
              </w:tabs>
              <w:rPr>
                <w:rFonts w:eastAsia="Calibri" w:cs="Times New Roman"/>
                <w:sz w:val="16"/>
                <w:szCs w:val="16"/>
              </w:rPr>
            </w:pPr>
          </w:p>
        </w:tc>
        <w:tc>
          <w:tcPr>
            <w:tcW w:w="1701" w:type="dxa"/>
          </w:tcPr>
          <w:p w14:paraId="01EDB812" w14:textId="458A7E32" w:rsidR="004C569A" w:rsidRPr="004F713A" w:rsidRDefault="004C569A" w:rsidP="00BF517A">
            <w:pPr>
              <w:tabs>
                <w:tab w:val="center" w:pos="4536"/>
                <w:tab w:val="right" w:pos="9072"/>
              </w:tabs>
              <w:jc w:val="left"/>
              <w:rPr>
                <w:rFonts w:eastAsia="Calibri" w:cs="Times New Roman"/>
                <w:sz w:val="16"/>
                <w:szCs w:val="16"/>
              </w:rPr>
            </w:pPr>
            <w:r w:rsidRPr="004F713A">
              <w:rPr>
                <w:rFonts w:eastAsia="Calibri" w:cs="Times New Roman"/>
                <w:sz w:val="16"/>
                <w:szCs w:val="16"/>
              </w:rPr>
              <w:t>Analytik in der Arzneimittelent-wicklung</w:t>
            </w:r>
          </w:p>
        </w:tc>
        <w:tc>
          <w:tcPr>
            <w:tcW w:w="992" w:type="dxa"/>
          </w:tcPr>
          <w:p w14:paraId="17BB4D4E" w14:textId="1C7C0529" w:rsidR="004C569A" w:rsidRPr="004F713A" w:rsidRDefault="004C569A" w:rsidP="00BF517A">
            <w:pPr>
              <w:tabs>
                <w:tab w:val="center" w:pos="4536"/>
                <w:tab w:val="right" w:pos="9072"/>
              </w:tabs>
              <w:rPr>
                <w:rFonts w:eastAsia="Calibri" w:cs="Times New Roman"/>
                <w:sz w:val="16"/>
                <w:szCs w:val="16"/>
              </w:rPr>
            </w:pPr>
            <w:r w:rsidRPr="004F713A">
              <w:rPr>
                <w:rFonts w:eastAsia="Calibri" w:cs="Times New Roman"/>
                <w:sz w:val="16"/>
                <w:szCs w:val="16"/>
              </w:rPr>
              <w:t>PL, M</w:t>
            </w:r>
          </w:p>
        </w:tc>
        <w:tc>
          <w:tcPr>
            <w:tcW w:w="567" w:type="dxa"/>
          </w:tcPr>
          <w:p w14:paraId="079156C0" w14:textId="70896E40" w:rsidR="004C569A" w:rsidRPr="004F713A" w:rsidRDefault="004C569A" w:rsidP="00BF517A">
            <w:pPr>
              <w:tabs>
                <w:tab w:val="center" w:pos="4536"/>
                <w:tab w:val="right" w:pos="9072"/>
              </w:tabs>
              <w:rPr>
                <w:rFonts w:eastAsia="Calibri" w:cs="Times New Roman"/>
                <w:sz w:val="16"/>
                <w:szCs w:val="16"/>
              </w:rPr>
            </w:pPr>
            <w:r w:rsidRPr="004F713A">
              <w:rPr>
                <w:rFonts w:eastAsia="Calibri" w:cs="Times New Roman"/>
                <w:sz w:val="16"/>
                <w:szCs w:val="16"/>
              </w:rPr>
              <w:t>2,5</w:t>
            </w:r>
          </w:p>
        </w:tc>
        <w:tc>
          <w:tcPr>
            <w:tcW w:w="1418" w:type="dxa"/>
          </w:tcPr>
          <w:p w14:paraId="6DB9AAB6" w14:textId="5D24E29E" w:rsidR="004C569A" w:rsidRDefault="00560A03" w:rsidP="00BF517A">
            <w:pPr>
              <w:tabs>
                <w:tab w:val="center" w:pos="4536"/>
                <w:tab w:val="right" w:pos="9072"/>
              </w:tabs>
              <w:rPr>
                <w:rFonts w:eastAsia="Calibri" w:cs="Times New Roman"/>
                <w:sz w:val="16"/>
                <w:szCs w:val="16"/>
              </w:rPr>
            </w:pPr>
            <w:r>
              <w:rPr>
                <w:rFonts w:eastAsia="Calibri" w:cs="Times New Roman"/>
                <w:sz w:val="16"/>
                <w:szCs w:val="16"/>
              </w:rPr>
              <w:t>-</w:t>
            </w:r>
          </w:p>
        </w:tc>
      </w:tr>
      <w:tr w:rsidR="00E668CC" w:rsidRPr="00AC2E03" w14:paraId="7B81810C" w14:textId="77777777" w:rsidTr="001574F9">
        <w:trPr>
          <w:trHeight w:val="155"/>
        </w:trPr>
        <w:tc>
          <w:tcPr>
            <w:tcW w:w="2268" w:type="dxa"/>
            <w:vMerge w:val="restart"/>
          </w:tcPr>
          <w:p w14:paraId="1A71AF34" w14:textId="77777777" w:rsidR="00E668CC" w:rsidRPr="004F713A" w:rsidRDefault="00E668CC" w:rsidP="004F713A">
            <w:pPr>
              <w:tabs>
                <w:tab w:val="center" w:pos="4536"/>
                <w:tab w:val="right" w:pos="9072"/>
              </w:tabs>
              <w:spacing w:after="200"/>
              <w:jc w:val="left"/>
              <w:rPr>
                <w:rFonts w:eastAsia="Calibri" w:cs="Times New Roman"/>
                <w:sz w:val="16"/>
                <w:szCs w:val="16"/>
              </w:rPr>
            </w:pPr>
            <w:r w:rsidRPr="004F713A">
              <w:rPr>
                <w:rFonts w:eastAsia="Calibri" w:cs="Times New Roman"/>
                <w:sz w:val="16"/>
                <w:szCs w:val="16"/>
              </w:rPr>
              <w:t>Bildanalyse und Bildverarbeitung</w:t>
            </w:r>
          </w:p>
        </w:tc>
        <w:tc>
          <w:tcPr>
            <w:tcW w:w="704" w:type="dxa"/>
            <w:vMerge w:val="restart"/>
          </w:tcPr>
          <w:p w14:paraId="165B2FA4"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433F6093" w14:textId="220AB2DF"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1</w:t>
            </w:r>
          </w:p>
        </w:tc>
        <w:tc>
          <w:tcPr>
            <w:tcW w:w="567" w:type="dxa"/>
            <w:shd w:val="clear" w:color="auto" w:fill="auto"/>
          </w:tcPr>
          <w:p w14:paraId="08BA8CE4" w14:textId="1EE3D57A"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val="restart"/>
          </w:tcPr>
          <w:p w14:paraId="7168B181" w14:textId="7F35DF43"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vMerge w:val="restart"/>
          </w:tcPr>
          <w:p w14:paraId="586E945A" w14:textId="00FD97A9"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253E2F84" w14:textId="15677AAC" w:rsidR="00E668CC" w:rsidRPr="004F713A" w:rsidRDefault="00E668CC" w:rsidP="00BF517A">
            <w:pPr>
              <w:tabs>
                <w:tab w:val="center" w:pos="4536"/>
                <w:tab w:val="right" w:pos="9072"/>
              </w:tabs>
              <w:spacing w:after="200"/>
              <w:rPr>
                <w:rFonts w:eastAsia="Calibri" w:cs="Times New Roman"/>
                <w:sz w:val="16"/>
                <w:szCs w:val="16"/>
              </w:rPr>
            </w:pPr>
          </w:p>
        </w:tc>
        <w:tc>
          <w:tcPr>
            <w:tcW w:w="567" w:type="dxa"/>
          </w:tcPr>
          <w:p w14:paraId="5DB1A73B" w14:textId="46448FF5" w:rsidR="00E668CC" w:rsidRPr="004F713A" w:rsidRDefault="00E668CC" w:rsidP="00BF517A">
            <w:pPr>
              <w:tabs>
                <w:tab w:val="center" w:pos="4536"/>
                <w:tab w:val="right" w:pos="9072"/>
              </w:tabs>
              <w:spacing w:after="200"/>
              <w:rPr>
                <w:rFonts w:eastAsia="Calibri" w:cs="Times New Roman"/>
                <w:sz w:val="16"/>
                <w:szCs w:val="16"/>
              </w:rPr>
            </w:pPr>
          </w:p>
        </w:tc>
        <w:tc>
          <w:tcPr>
            <w:tcW w:w="1418" w:type="dxa"/>
            <w:vMerge w:val="restart"/>
          </w:tcPr>
          <w:p w14:paraId="68313804" w14:textId="77777777" w:rsidR="00E668CC" w:rsidRDefault="00E668CC" w:rsidP="00BF517A">
            <w:pPr>
              <w:tabs>
                <w:tab w:val="center" w:pos="4536"/>
                <w:tab w:val="right" w:pos="9072"/>
              </w:tabs>
              <w:spacing w:after="200"/>
              <w:rPr>
                <w:rFonts w:eastAsia="Calibri" w:cs="Times New Roman"/>
                <w:sz w:val="16"/>
                <w:szCs w:val="16"/>
              </w:rPr>
            </w:pPr>
          </w:p>
          <w:p w14:paraId="036958D4" w14:textId="577615DA"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90-140 Minuten</w:t>
            </w:r>
          </w:p>
        </w:tc>
      </w:tr>
      <w:tr w:rsidR="00E668CC" w:rsidRPr="00AC2E03" w14:paraId="5A27CC83" w14:textId="77777777" w:rsidTr="001574F9">
        <w:trPr>
          <w:trHeight w:val="155"/>
        </w:trPr>
        <w:tc>
          <w:tcPr>
            <w:tcW w:w="2268" w:type="dxa"/>
            <w:vMerge/>
          </w:tcPr>
          <w:p w14:paraId="0CD8C65B" w14:textId="77777777" w:rsidR="00E668CC" w:rsidRPr="004F713A" w:rsidRDefault="00E668CC" w:rsidP="004F713A">
            <w:pPr>
              <w:tabs>
                <w:tab w:val="center" w:pos="4536"/>
                <w:tab w:val="right" w:pos="9072"/>
              </w:tabs>
              <w:jc w:val="left"/>
              <w:rPr>
                <w:rFonts w:eastAsia="Calibri" w:cs="Times New Roman"/>
                <w:sz w:val="16"/>
                <w:szCs w:val="16"/>
              </w:rPr>
            </w:pPr>
          </w:p>
        </w:tc>
        <w:tc>
          <w:tcPr>
            <w:tcW w:w="704" w:type="dxa"/>
            <w:vMerge/>
          </w:tcPr>
          <w:p w14:paraId="733E3F70" w14:textId="77777777" w:rsidR="00E668CC" w:rsidRPr="004F713A" w:rsidRDefault="00E668CC" w:rsidP="00BF517A">
            <w:pPr>
              <w:tabs>
                <w:tab w:val="center" w:pos="4536"/>
                <w:tab w:val="right" w:pos="9072"/>
              </w:tabs>
              <w:rPr>
                <w:rFonts w:eastAsia="Calibri" w:cs="Times New Roman"/>
                <w:sz w:val="16"/>
                <w:szCs w:val="16"/>
              </w:rPr>
            </w:pPr>
          </w:p>
        </w:tc>
        <w:tc>
          <w:tcPr>
            <w:tcW w:w="709" w:type="dxa"/>
            <w:shd w:val="clear" w:color="auto" w:fill="auto"/>
          </w:tcPr>
          <w:p w14:paraId="3614963D" w14:textId="0F7CDEE5"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w:t>
            </w:r>
          </w:p>
        </w:tc>
        <w:tc>
          <w:tcPr>
            <w:tcW w:w="567" w:type="dxa"/>
            <w:shd w:val="clear" w:color="auto" w:fill="auto"/>
          </w:tcPr>
          <w:p w14:paraId="4ED46106" w14:textId="299FAB35"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tcPr>
          <w:p w14:paraId="449B0C3B" w14:textId="77777777" w:rsidR="00E668CC" w:rsidRPr="004F713A" w:rsidRDefault="00E668CC" w:rsidP="00BF517A">
            <w:pPr>
              <w:tabs>
                <w:tab w:val="center" w:pos="4536"/>
                <w:tab w:val="right" w:pos="9072"/>
              </w:tabs>
              <w:rPr>
                <w:rFonts w:eastAsia="Calibri" w:cs="Times New Roman"/>
                <w:sz w:val="16"/>
                <w:szCs w:val="16"/>
              </w:rPr>
            </w:pPr>
          </w:p>
        </w:tc>
        <w:tc>
          <w:tcPr>
            <w:tcW w:w="1701" w:type="dxa"/>
            <w:vMerge/>
          </w:tcPr>
          <w:p w14:paraId="0B31003D" w14:textId="77777777" w:rsidR="00E668CC" w:rsidRPr="004F713A" w:rsidRDefault="00E668CC" w:rsidP="00BF517A">
            <w:pPr>
              <w:tabs>
                <w:tab w:val="center" w:pos="4536"/>
                <w:tab w:val="right" w:pos="9072"/>
              </w:tabs>
              <w:rPr>
                <w:rFonts w:eastAsia="Calibri" w:cs="Times New Roman"/>
                <w:sz w:val="16"/>
                <w:szCs w:val="16"/>
              </w:rPr>
            </w:pPr>
          </w:p>
        </w:tc>
        <w:tc>
          <w:tcPr>
            <w:tcW w:w="992" w:type="dxa"/>
          </w:tcPr>
          <w:p w14:paraId="71E2DE9A" w14:textId="3DD9D327" w:rsidR="00E668CC" w:rsidRDefault="00540410" w:rsidP="00BF517A">
            <w:pPr>
              <w:tabs>
                <w:tab w:val="center" w:pos="4536"/>
                <w:tab w:val="right" w:pos="9072"/>
              </w:tabs>
              <w:rPr>
                <w:rFonts w:eastAsia="Calibri" w:cs="Times New Roman"/>
                <w:sz w:val="16"/>
                <w:szCs w:val="16"/>
              </w:rPr>
            </w:pPr>
            <w:r w:rsidRPr="004F713A">
              <w:rPr>
                <w:rFonts w:eastAsia="Calibri" w:cs="Times New Roman"/>
                <w:sz w:val="16"/>
                <w:szCs w:val="16"/>
              </w:rPr>
              <w:t>PL, K</w:t>
            </w:r>
          </w:p>
        </w:tc>
        <w:tc>
          <w:tcPr>
            <w:tcW w:w="567" w:type="dxa"/>
          </w:tcPr>
          <w:p w14:paraId="2782ADDC" w14:textId="6886619F" w:rsidR="00E668CC" w:rsidRDefault="00540410"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418" w:type="dxa"/>
            <w:vMerge/>
          </w:tcPr>
          <w:p w14:paraId="5B54AAC2" w14:textId="77777777" w:rsidR="00E668CC" w:rsidRDefault="00E668CC" w:rsidP="00BF517A">
            <w:pPr>
              <w:tabs>
                <w:tab w:val="center" w:pos="4536"/>
                <w:tab w:val="right" w:pos="9072"/>
              </w:tabs>
              <w:rPr>
                <w:rFonts w:eastAsia="Calibri" w:cs="Times New Roman"/>
                <w:sz w:val="16"/>
                <w:szCs w:val="16"/>
              </w:rPr>
            </w:pPr>
          </w:p>
        </w:tc>
      </w:tr>
      <w:tr w:rsidR="00E668CC" w:rsidRPr="00AC2E03" w14:paraId="69A2CA13" w14:textId="77777777" w:rsidTr="001574F9">
        <w:tc>
          <w:tcPr>
            <w:tcW w:w="2268" w:type="dxa"/>
          </w:tcPr>
          <w:p w14:paraId="3240A6D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Regenerative Medizin</w:t>
            </w:r>
          </w:p>
        </w:tc>
        <w:tc>
          <w:tcPr>
            <w:tcW w:w="704" w:type="dxa"/>
          </w:tcPr>
          <w:p w14:paraId="754E4FB6"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5854FAB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2</w:t>
            </w:r>
          </w:p>
        </w:tc>
        <w:tc>
          <w:tcPr>
            <w:tcW w:w="567" w:type="dxa"/>
            <w:shd w:val="clear" w:color="auto" w:fill="auto"/>
          </w:tcPr>
          <w:p w14:paraId="79290585" w14:textId="15DB6897"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4F242E27" w14:textId="50C311E3"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3A0B73EC" w14:textId="69C68C34"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646AF1D5"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PL, M</w:t>
            </w:r>
          </w:p>
        </w:tc>
        <w:tc>
          <w:tcPr>
            <w:tcW w:w="567" w:type="dxa"/>
          </w:tcPr>
          <w:p w14:paraId="75CC750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3FB3A3E1" w14:textId="6B16B7B7"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383A3574" w14:textId="77777777" w:rsidTr="001574F9">
        <w:trPr>
          <w:trHeight w:val="75"/>
        </w:trPr>
        <w:tc>
          <w:tcPr>
            <w:tcW w:w="2268" w:type="dxa"/>
            <w:vMerge w:val="restart"/>
          </w:tcPr>
          <w:p w14:paraId="252F24DA"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Masterprojekt</w:t>
            </w:r>
          </w:p>
        </w:tc>
        <w:tc>
          <w:tcPr>
            <w:tcW w:w="704" w:type="dxa"/>
            <w:vMerge w:val="restart"/>
          </w:tcPr>
          <w:p w14:paraId="1CA592E5"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17010A8D" w14:textId="6283162D" w:rsidR="00E668CC" w:rsidRPr="004F713A" w:rsidRDefault="004C569A" w:rsidP="00BF517A">
            <w:pPr>
              <w:tabs>
                <w:tab w:val="center" w:pos="4536"/>
                <w:tab w:val="right" w:pos="9072"/>
              </w:tabs>
              <w:spacing w:after="200"/>
              <w:rPr>
                <w:rFonts w:eastAsia="Calibri" w:cs="Times New Roman"/>
                <w:sz w:val="16"/>
                <w:szCs w:val="16"/>
              </w:rPr>
            </w:pPr>
            <w:r>
              <w:rPr>
                <w:rFonts w:eastAsia="Calibri" w:cs="Times New Roman"/>
                <w:sz w:val="16"/>
                <w:szCs w:val="16"/>
              </w:rPr>
              <w:t>2</w:t>
            </w:r>
          </w:p>
        </w:tc>
        <w:tc>
          <w:tcPr>
            <w:tcW w:w="567" w:type="dxa"/>
            <w:shd w:val="clear" w:color="auto" w:fill="auto"/>
          </w:tcPr>
          <w:p w14:paraId="7E17A5A5" w14:textId="0DD28142"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val="restart"/>
          </w:tcPr>
          <w:p w14:paraId="1DFE6EE9" w14:textId="669217BD"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vMerge w:val="restart"/>
          </w:tcPr>
          <w:p w14:paraId="44F19026" w14:textId="6F429E79"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0233E1CB" w14:textId="3BA598E5" w:rsidR="00E668CC" w:rsidRPr="004F713A" w:rsidRDefault="00E668CC" w:rsidP="00BF517A">
            <w:pPr>
              <w:tabs>
                <w:tab w:val="center" w:pos="4536"/>
                <w:tab w:val="right" w:pos="9072"/>
              </w:tabs>
              <w:spacing w:after="200"/>
              <w:rPr>
                <w:rFonts w:eastAsia="Calibri" w:cs="Times New Roman"/>
                <w:sz w:val="16"/>
                <w:szCs w:val="16"/>
              </w:rPr>
            </w:pPr>
          </w:p>
        </w:tc>
        <w:tc>
          <w:tcPr>
            <w:tcW w:w="567" w:type="dxa"/>
          </w:tcPr>
          <w:p w14:paraId="1B69D003" w14:textId="467A7890" w:rsidR="00E668CC" w:rsidRPr="004F713A" w:rsidRDefault="00E668CC" w:rsidP="00BF517A">
            <w:pPr>
              <w:tabs>
                <w:tab w:val="center" w:pos="4536"/>
                <w:tab w:val="right" w:pos="9072"/>
              </w:tabs>
              <w:spacing w:after="200"/>
              <w:rPr>
                <w:rFonts w:eastAsia="Calibri" w:cs="Times New Roman"/>
                <w:sz w:val="16"/>
                <w:szCs w:val="16"/>
              </w:rPr>
            </w:pPr>
          </w:p>
        </w:tc>
        <w:tc>
          <w:tcPr>
            <w:tcW w:w="1418" w:type="dxa"/>
            <w:vMerge w:val="restart"/>
          </w:tcPr>
          <w:p w14:paraId="455DBD76" w14:textId="6192CC08"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5D482075" w14:textId="77777777" w:rsidTr="001574F9">
        <w:trPr>
          <w:trHeight w:val="75"/>
        </w:trPr>
        <w:tc>
          <w:tcPr>
            <w:tcW w:w="2268" w:type="dxa"/>
            <w:vMerge/>
          </w:tcPr>
          <w:p w14:paraId="11B79294" w14:textId="77777777" w:rsidR="00E668CC" w:rsidRPr="004F713A" w:rsidRDefault="00E668CC" w:rsidP="00BF517A">
            <w:pPr>
              <w:tabs>
                <w:tab w:val="center" w:pos="4536"/>
                <w:tab w:val="right" w:pos="9072"/>
              </w:tabs>
              <w:rPr>
                <w:rFonts w:eastAsia="Calibri" w:cs="Times New Roman"/>
                <w:sz w:val="16"/>
                <w:szCs w:val="16"/>
              </w:rPr>
            </w:pPr>
          </w:p>
        </w:tc>
        <w:tc>
          <w:tcPr>
            <w:tcW w:w="704" w:type="dxa"/>
            <w:vMerge/>
          </w:tcPr>
          <w:p w14:paraId="4A7EE0C1" w14:textId="77777777" w:rsidR="00E668CC" w:rsidRPr="004F713A" w:rsidRDefault="00E668CC" w:rsidP="00BF517A">
            <w:pPr>
              <w:tabs>
                <w:tab w:val="center" w:pos="4536"/>
                <w:tab w:val="right" w:pos="9072"/>
              </w:tabs>
              <w:rPr>
                <w:rFonts w:eastAsia="Calibri" w:cs="Times New Roman"/>
                <w:sz w:val="16"/>
                <w:szCs w:val="16"/>
              </w:rPr>
            </w:pPr>
          </w:p>
        </w:tc>
        <w:tc>
          <w:tcPr>
            <w:tcW w:w="709" w:type="dxa"/>
            <w:shd w:val="clear" w:color="auto" w:fill="auto"/>
          </w:tcPr>
          <w:p w14:paraId="0081244F" w14:textId="59F6B402" w:rsidR="00E668CC" w:rsidRDefault="004C569A" w:rsidP="00BF517A">
            <w:pPr>
              <w:tabs>
                <w:tab w:val="center" w:pos="4536"/>
                <w:tab w:val="right" w:pos="9072"/>
              </w:tabs>
              <w:rPr>
                <w:rFonts w:eastAsia="Calibri" w:cs="Times New Roman"/>
                <w:sz w:val="16"/>
                <w:szCs w:val="16"/>
              </w:rPr>
            </w:pPr>
            <w:r>
              <w:rPr>
                <w:rFonts w:eastAsia="Calibri" w:cs="Times New Roman"/>
                <w:sz w:val="16"/>
                <w:szCs w:val="16"/>
              </w:rPr>
              <w:t>3</w:t>
            </w:r>
          </w:p>
        </w:tc>
        <w:tc>
          <w:tcPr>
            <w:tcW w:w="567" w:type="dxa"/>
            <w:shd w:val="clear" w:color="auto" w:fill="auto"/>
          </w:tcPr>
          <w:p w14:paraId="755A9628" w14:textId="26B10E67"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tcPr>
          <w:p w14:paraId="2F3F63DC" w14:textId="77777777" w:rsidR="00E668CC" w:rsidRPr="004F713A" w:rsidRDefault="00E668CC" w:rsidP="00BF517A">
            <w:pPr>
              <w:tabs>
                <w:tab w:val="center" w:pos="4536"/>
                <w:tab w:val="right" w:pos="9072"/>
              </w:tabs>
              <w:rPr>
                <w:rFonts w:eastAsia="Calibri" w:cs="Times New Roman"/>
                <w:sz w:val="16"/>
                <w:szCs w:val="16"/>
              </w:rPr>
            </w:pPr>
          </w:p>
        </w:tc>
        <w:tc>
          <w:tcPr>
            <w:tcW w:w="1701" w:type="dxa"/>
            <w:vMerge/>
          </w:tcPr>
          <w:p w14:paraId="2DE6C085" w14:textId="77777777" w:rsidR="00E668CC" w:rsidRPr="004F713A" w:rsidRDefault="00E668CC" w:rsidP="00BF517A">
            <w:pPr>
              <w:tabs>
                <w:tab w:val="center" w:pos="4536"/>
                <w:tab w:val="right" w:pos="9072"/>
              </w:tabs>
              <w:rPr>
                <w:rFonts w:eastAsia="Calibri" w:cs="Times New Roman"/>
                <w:sz w:val="16"/>
                <w:szCs w:val="16"/>
              </w:rPr>
            </w:pPr>
          </w:p>
        </w:tc>
        <w:tc>
          <w:tcPr>
            <w:tcW w:w="992" w:type="dxa"/>
          </w:tcPr>
          <w:p w14:paraId="087480BE" w14:textId="5AE76E0B" w:rsidR="00E668CC" w:rsidRPr="004F713A" w:rsidRDefault="00540410" w:rsidP="00BF517A">
            <w:pPr>
              <w:tabs>
                <w:tab w:val="center" w:pos="4536"/>
                <w:tab w:val="right" w:pos="9072"/>
              </w:tabs>
              <w:rPr>
                <w:rFonts w:eastAsia="Calibri" w:cs="Times New Roman"/>
                <w:sz w:val="16"/>
                <w:szCs w:val="16"/>
              </w:rPr>
            </w:pPr>
            <w:r w:rsidRPr="004F713A">
              <w:rPr>
                <w:rFonts w:eastAsia="Calibri" w:cs="Times New Roman"/>
                <w:sz w:val="16"/>
                <w:szCs w:val="16"/>
              </w:rPr>
              <w:t>PL, PA</w:t>
            </w:r>
          </w:p>
        </w:tc>
        <w:tc>
          <w:tcPr>
            <w:tcW w:w="567" w:type="dxa"/>
          </w:tcPr>
          <w:p w14:paraId="787BA501" w14:textId="7B758890" w:rsidR="00E668CC" w:rsidRPr="004F713A" w:rsidRDefault="00540410"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418" w:type="dxa"/>
            <w:vMerge/>
          </w:tcPr>
          <w:p w14:paraId="3A76091B" w14:textId="77777777" w:rsidR="00E668CC" w:rsidRPr="004F713A" w:rsidRDefault="00E668CC" w:rsidP="00BF517A">
            <w:pPr>
              <w:tabs>
                <w:tab w:val="center" w:pos="4536"/>
                <w:tab w:val="right" w:pos="9072"/>
              </w:tabs>
              <w:rPr>
                <w:rFonts w:eastAsia="Calibri" w:cs="Times New Roman"/>
                <w:sz w:val="16"/>
                <w:szCs w:val="16"/>
              </w:rPr>
            </w:pPr>
          </w:p>
        </w:tc>
      </w:tr>
      <w:tr w:rsidR="00E668CC" w:rsidRPr="00AC2E03" w14:paraId="2A61794C" w14:textId="77777777" w:rsidTr="001574F9">
        <w:trPr>
          <w:trHeight w:val="230"/>
        </w:trPr>
        <w:tc>
          <w:tcPr>
            <w:tcW w:w="2268" w:type="dxa"/>
            <w:vMerge w:val="restart"/>
          </w:tcPr>
          <w:p w14:paraId="2C2177F6"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Masterabschluss</w:t>
            </w:r>
          </w:p>
        </w:tc>
        <w:tc>
          <w:tcPr>
            <w:tcW w:w="704" w:type="dxa"/>
            <w:vMerge w:val="restart"/>
          </w:tcPr>
          <w:p w14:paraId="1B03E386"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25</w:t>
            </w:r>
          </w:p>
        </w:tc>
        <w:tc>
          <w:tcPr>
            <w:tcW w:w="709" w:type="dxa"/>
            <w:vMerge w:val="restart"/>
            <w:shd w:val="clear" w:color="auto" w:fill="auto"/>
          </w:tcPr>
          <w:p w14:paraId="7F3C4645"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3</w:t>
            </w:r>
          </w:p>
        </w:tc>
        <w:tc>
          <w:tcPr>
            <w:tcW w:w="567" w:type="dxa"/>
            <w:vMerge w:val="restart"/>
            <w:shd w:val="clear" w:color="auto" w:fill="auto"/>
          </w:tcPr>
          <w:p w14:paraId="2399072F" w14:textId="752110E4" w:rsidR="00E668CC" w:rsidRPr="004F713A" w:rsidRDefault="004C569A" w:rsidP="00BF517A">
            <w:pPr>
              <w:tabs>
                <w:tab w:val="center" w:pos="4536"/>
                <w:tab w:val="right" w:pos="9072"/>
              </w:tabs>
              <w:rPr>
                <w:rFonts w:eastAsia="Calibri" w:cs="Times New Roman"/>
                <w:sz w:val="16"/>
                <w:szCs w:val="16"/>
              </w:rPr>
            </w:pPr>
            <w:r>
              <w:rPr>
                <w:rFonts w:eastAsia="Calibri" w:cs="Times New Roman"/>
                <w:sz w:val="16"/>
                <w:szCs w:val="16"/>
              </w:rPr>
              <w:t>25</w:t>
            </w:r>
          </w:p>
        </w:tc>
        <w:tc>
          <w:tcPr>
            <w:tcW w:w="1134" w:type="dxa"/>
            <w:vMerge w:val="restart"/>
          </w:tcPr>
          <w:p w14:paraId="4660C6EB" w14:textId="0DA5AB8B"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0AFE5A85" w14:textId="7A5E800C"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Masterarbeit</w:t>
            </w:r>
          </w:p>
        </w:tc>
        <w:tc>
          <w:tcPr>
            <w:tcW w:w="992" w:type="dxa"/>
          </w:tcPr>
          <w:p w14:paraId="5CF2F159" w14:textId="12C85393"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PL, MA</w:t>
            </w:r>
          </w:p>
        </w:tc>
        <w:tc>
          <w:tcPr>
            <w:tcW w:w="567" w:type="dxa"/>
          </w:tcPr>
          <w:p w14:paraId="0096224B" w14:textId="2E1F9FC2"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20</w:t>
            </w:r>
          </w:p>
        </w:tc>
        <w:tc>
          <w:tcPr>
            <w:tcW w:w="1418" w:type="dxa"/>
            <w:vMerge w:val="restart"/>
          </w:tcPr>
          <w:p w14:paraId="1AAE4388" w14:textId="57AA461E"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5ABDD0B3" w14:textId="77777777" w:rsidTr="001574F9">
        <w:trPr>
          <w:trHeight w:val="230"/>
        </w:trPr>
        <w:tc>
          <w:tcPr>
            <w:tcW w:w="2268" w:type="dxa"/>
            <w:vMerge/>
          </w:tcPr>
          <w:p w14:paraId="75FDBCBF" w14:textId="77777777" w:rsidR="00E668CC" w:rsidRPr="004F713A" w:rsidRDefault="00E668CC" w:rsidP="00BF517A">
            <w:pPr>
              <w:tabs>
                <w:tab w:val="center" w:pos="4536"/>
                <w:tab w:val="right" w:pos="9072"/>
              </w:tabs>
              <w:rPr>
                <w:rFonts w:eastAsia="Calibri" w:cs="Times New Roman"/>
                <w:sz w:val="16"/>
                <w:szCs w:val="16"/>
              </w:rPr>
            </w:pPr>
          </w:p>
        </w:tc>
        <w:tc>
          <w:tcPr>
            <w:tcW w:w="704" w:type="dxa"/>
            <w:vMerge/>
          </w:tcPr>
          <w:p w14:paraId="223EE526" w14:textId="77777777" w:rsidR="00E668CC" w:rsidRPr="004F713A" w:rsidRDefault="00E668CC" w:rsidP="00BF517A">
            <w:pPr>
              <w:tabs>
                <w:tab w:val="center" w:pos="4536"/>
                <w:tab w:val="right" w:pos="9072"/>
              </w:tabs>
              <w:rPr>
                <w:rFonts w:eastAsia="Calibri" w:cs="Times New Roman"/>
                <w:sz w:val="16"/>
                <w:szCs w:val="16"/>
              </w:rPr>
            </w:pPr>
          </w:p>
        </w:tc>
        <w:tc>
          <w:tcPr>
            <w:tcW w:w="709" w:type="dxa"/>
            <w:vMerge/>
            <w:shd w:val="clear" w:color="auto" w:fill="auto"/>
          </w:tcPr>
          <w:p w14:paraId="61E99CB9" w14:textId="77777777" w:rsidR="00E668CC" w:rsidRPr="004F713A" w:rsidRDefault="00E668CC" w:rsidP="00BF517A">
            <w:pPr>
              <w:tabs>
                <w:tab w:val="center" w:pos="4536"/>
                <w:tab w:val="right" w:pos="9072"/>
              </w:tabs>
              <w:rPr>
                <w:rFonts w:eastAsia="Calibri" w:cs="Times New Roman"/>
                <w:sz w:val="16"/>
                <w:szCs w:val="16"/>
              </w:rPr>
            </w:pPr>
          </w:p>
        </w:tc>
        <w:tc>
          <w:tcPr>
            <w:tcW w:w="567" w:type="dxa"/>
            <w:vMerge/>
            <w:shd w:val="clear" w:color="auto" w:fill="auto"/>
          </w:tcPr>
          <w:p w14:paraId="5A2E4EB4" w14:textId="77777777" w:rsidR="00E668CC" w:rsidRPr="004F713A" w:rsidRDefault="00E668CC" w:rsidP="00BF517A">
            <w:pPr>
              <w:tabs>
                <w:tab w:val="center" w:pos="4536"/>
                <w:tab w:val="right" w:pos="9072"/>
              </w:tabs>
              <w:rPr>
                <w:rFonts w:eastAsia="Calibri" w:cs="Times New Roman"/>
                <w:sz w:val="16"/>
                <w:szCs w:val="16"/>
              </w:rPr>
            </w:pPr>
          </w:p>
        </w:tc>
        <w:tc>
          <w:tcPr>
            <w:tcW w:w="1134" w:type="dxa"/>
            <w:vMerge/>
          </w:tcPr>
          <w:p w14:paraId="3D8E4601" w14:textId="77777777" w:rsidR="00E668CC" w:rsidRPr="004F713A" w:rsidRDefault="00E668CC" w:rsidP="00BF517A">
            <w:pPr>
              <w:tabs>
                <w:tab w:val="center" w:pos="4536"/>
                <w:tab w:val="right" w:pos="9072"/>
              </w:tabs>
              <w:rPr>
                <w:rFonts w:eastAsia="Calibri" w:cs="Times New Roman"/>
                <w:sz w:val="16"/>
                <w:szCs w:val="16"/>
              </w:rPr>
            </w:pPr>
          </w:p>
        </w:tc>
        <w:tc>
          <w:tcPr>
            <w:tcW w:w="1701" w:type="dxa"/>
          </w:tcPr>
          <w:p w14:paraId="16205C72" w14:textId="61C37EAA" w:rsidR="00E668CC" w:rsidRPr="004F713A" w:rsidRDefault="004C569A" w:rsidP="00BF517A">
            <w:pPr>
              <w:tabs>
                <w:tab w:val="center" w:pos="4536"/>
                <w:tab w:val="right" w:pos="9072"/>
              </w:tabs>
              <w:rPr>
                <w:rFonts w:eastAsia="Calibri" w:cs="Times New Roman"/>
                <w:sz w:val="16"/>
                <w:szCs w:val="16"/>
              </w:rPr>
            </w:pPr>
            <w:r w:rsidRPr="004F713A">
              <w:rPr>
                <w:rFonts w:eastAsia="Calibri" w:cs="Times New Roman"/>
                <w:sz w:val="16"/>
                <w:szCs w:val="16"/>
              </w:rPr>
              <w:t>Kolloquium</w:t>
            </w:r>
          </w:p>
        </w:tc>
        <w:tc>
          <w:tcPr>
            <w:tcW w:w="992" w:type="dxa"/>
          </w:tcPr>
          <w:p w14:paraId="72875136" w14:textId="78A4E438" w:rsidR="00E668CC" w:rsidRPr="004F713A" w:rsidRDefault="004C569A" w:rsidP="00BF517A">
            <w:pPr>
              <w:tabs>
                <w:tab w:val="center" w:pos="4536"/>
                <w:tab w:val="right" w:pos="9072"/>
              </w:tabs>
              <w:rPr>
                <w:rFonts w:eastAsia="Calibri" w:cs="Times New Roman"/>
                <w:sz w:val="16"/>
                <w:szCs w:val="16"/>
              </w:rPr>
            </w:pPr>
            <w:r w:rsidRPr="004F713A">
              <w:rPr>
                <w:rFonts w:eastAsia="Calibri" w:cs="Times New Roman"/>
                <w:sz w:val="16"/>
                <w:szCs w:val="16"/>
              </w:rPr>
              <w:t>PL, KOL</w:t>
            </w:r>
          </w:p>
        </w:tc>
        <w:tc>
          <w:tcPr>
            <w:tcW w:w="567" w:type="dxa"/>
          </w:tcPr>
          <w:p w14:paraId="4C436F9D" w14:textId="68D41F38" w:rsidR="00E668CC" w:rsidRPr="004F713A" w:rsidRDefault="004C569A"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418" w:type="dxa"/>
            <w:vMerge/>
          </w:tcPr>
          <w:p w14:paraId="521DC28F" w14:textId="77777777" w:rsidR="00E668CC" w:rsidRPr="004F713A" w:rsidRDefault="00E668CC" w:rsidP="00BF517A">
            <w:pPr>
              <w:tabs>
                <w:tab w:val="center" w:pos="4536"/>
                <w:tab w:val="right" w:pos="9072"/>
              </w:tabs>
              <w:rPr>
                <w:rFonts w:eastAsia="Calibri" w:cs="Times New Roman"/>
                <w:sz w:val="16"/>
                <w:szCs w:val="16"/>
              </w:rPr>
            </w:pPr>
          </w:p>
        </w:tc>
      </w:tr>
      <w:tr w:rsidR="00E668CC" w:rsidRPr="00AC2E03" w14:paraId="0D8B61E6" w14:textId="77777777" w:rsidTr="00BE1FA9">
        <w:tc>
          <w:tcPr>
            <w:tcW w:w="10060" w:type="dxa"/>
            <w:gridSpan w:val="9"/>
          </w:tcPr>
          <w:p w14:paraId="26BA9F16" w14:textId="40B569EB" w:rsidR="00E668CC" w:rsidRPr="004F713A" w:rsidRDefault="00E668CC" w:rsidP="00BF517A">
            <w:pPr>
              <w:tabs>
                <w:tab w:val="center" w:pos="4536"/>
                <w:tab w:val="right" w:pos="9072"/>
              </w:tabs>
              <w:spacing w:after="200"/>
              <w:rPr>
                <w:rFonts w:eastAsia="Calibri" w:cs="Times New Roman"/>
                <w:b/>
                <w:sz w:val="16"/>
                <w:szCs w:val="16"/>
              </w:rPr>
            </w:pPr>
          </w:p>
          <w:p w14:paraId="24CE57EF" w14:textId="023C8385" w:rsidR="00E668CC" w:rsidRPr="004F713A" w:rsidRDefault="00BE1FA9" w:rsidP="00BF517A">
            <w:pPr>
              <w:tabs>
                <w:tab w:val="center" w:pos="4536"/>
                <w:tab w:val="right" w:pos="9072"/>
              </w:tabs>
              <w:spacing w:after="200"/>
              <w:rPr>
                <w:rFonts w:eastAsia="Calibri" w:cs="Times New Roman"/>
                <w:b/>
                <w:sz w:val="16"/>
                <w:szCs w:val="16"/>
              </w:rPr>
            </w:pPr>
            <w:r>
              <w:rPr>
                <w:rFonts w:eastAsia="Calibri" w:cs="Times New Roman"/>
                <w:b/>
                <w:sz w:val="16"/>
                <w:szCs w:val="16"/>
              </w:rPr>
              <w:t>N</w:t>
            </w:r>
            <w:r w:rsidR="00E668CC" w:rsidRPr="004F713A">
              <w:rPr>
                <w:rFonts w:eastAsia="Calibri" w:cs="Times New Roman"/>
                <w:b/>
                <w:sz w:val="16"/>
                <w:szCs w:val="16"/>
              </w:rPr>
              <w:t>icht technische Wahlpflichtfächer (Wahlpflichtmodule)*</w:t>
            </w:r>
          </w:p>
          <w:p w14:paraId="7877231F" w14:textId="6075DDE4" w:rsidR="00E668CC" w:rsidRPr="004F713A" w:rsidRDefault="00E668CC" w:rsidP="00BF517A">
            <w:pPr>
              <w:tabs>
                <w:tab w:val="center" w:pos="4536"/>
                <w:tab w:val="right" w:pos="9072"/>
              </w:tabs>
              <w:spacing w:after="200"/>
              <w:rPr>
                <w:rFonts w:eastAsia="Calibri" w:cs="Times New Roman"/>
                <w:b/>
                <w:sz w:val="16"/>
                <w:szCs w:val="16"/>
              </w:rPr>
            </w:pPr>
          </w:p>
        </w:tc>
      </w:tr>
      <w:tr w:rsidR="00E668CC" w:rsidRPr="00AC2E03" w14:paraId="4F5BFE26" w14:textId="77777777" w:rsidTr="001574F9">
        <w:tc>
          <w:tcPr>
            <w:tcW w:w="2268" w:type="dxa"/>
          </w:tcPr>
          <w:p w14:paraId="37377991"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Journal Club</w:t>
            </w:r>
          </w:p>
        </w:tc>
        <w:tc>
          <w:tcPr>
            <w:tcW w:w="704" w:type="dxa"/>
          </w:tcPr>
          <w:p w14:paraId="663F6E50"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2A77ED92" w14:textId="1E6993ED"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1</w:t>
            </w:r>
            <w:r w:rsidR="00BE1FA9">
              <w:rPr>
                <w:rFonts w:eastAsia="Calibri" w:cs="Times New Roman"/>
                <w:sz w:val="16"/>
                <w:szCs w:val="16"/>
              </w:rPr>
              <w:t>/2</w:t>
            </w:r>
          </w:p>
        </w:tc>
        <w:tc>
          <w:tcPr>
            <w:tcW w:w="567" w:type="dxa"/>
          </w:tcPr>
          <w:p w14:paraId="072C2AF4" w14:textId="3F657404"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55E1D334" w14:textId="27B2ACF8"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53705193" w14:textId="6F035E39"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16F64C85" w14:textId="7FB978EB"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01E2552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62EA3E11" w14:textId="3A50C65D"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121C92DA" w14:textId="77777777" w:rsidTr="001574F9">
        <w:tc>
          <w:tcPr>
            <w:tcW w:w="2268" w:type="dxa"/>
          </w:tcPr>
          <w:p w14:paraId="1731DED5"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Epidemiologische Forschungsmethoden</w:t>
            </w:r>
          </w:p>
        </w:tc>
        <w:tc>
          <w:tcPr>
            <w:tcW w:w="704" w:type="dxa"/>
          </w:tcPr>
          <w:p w14:paraId="6F3E61D9"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473CC52E" w14:textId="317EA1E8" w:rsidR="00E668CC" w:rsidRPr="004F713A" w:rsidRDefault="00BE1FA9" w:rsidP="00BF517A">
            <w:pPr>
              <w:tabs>
                <w:tab w:val="center" w:pos="4536"/>
                <w:tab w:val="right" w:pos="9072"/>
              </w:tabs>
              <w:spacing w:after="200"/>
              <w:rPr>
                <w:rFonts w:eastAsia="Calibri" w:cs="Times New Roman"/>
                <w:sz w:val="16"/>
                <w:szCs w:val="16"/>
              </w:rPr>
            </w:pPr>
            <w:r>
              <w:rPr>
                <w:rFonts w:eastAsia="Calibri" w:cs="Times New Roman"/>
                <w:sz w:val="16"/>
                <w:szCs w:val="16"/>
              </w:rPr>
              <w:t>1/2</w:t>
            </w:r>
          </w:p>
        </w:tc>
        <w:tc>
          <w:tcPr>
            <w:tcW w:w="567" w:type="dxa"/>
          </w:tcPr>
          <w:p w14:paraId="5E9B801F" w14:textId="322091AC"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01655F97" w14:textId="0CA265C9"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2910CA38" w14:textId="4DC739DB"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042AA030" w14:textId="13EAB58C"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7250083F"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035940EE" w14:textId="47D6B2FA"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3D0937DC" w14:textId="77777777" w:rsidTr="001574F9">
        <w:tc>
          <w:tcPr>
            <w:tcW w:w="2268" w:type="dxa"/>
          </w:tcPr>
          <w:p w14:paraId="6D3A64FF"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Englische Konversation</w:t>
            </w:r>
          </w:p>
        </w:tc>
        <w:tc>
          <w:tcPr>
            <w:tcW w:w="704" w:type="dxa"/>
          </w:tcPr>
          <w:p w14:paraId="7441867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10D1735B" w14:textId="04CDA96E" w:rsidR="00E668CC" w:rsidRPr="004F713A" w:rsidRDefault="00BE1FA9" w:rsidP="00BF517A">
            <w:pPr>
              <w:tabs>
                <w:tab w:val="center" w:pos="4536"/>
                <w:tab w:val="right" w:pos="9072"/>
              </w:tabs>
              <w:spacing w:after="200"/>
              <w:rPr>
                <w:rFonts w:eastAsia="Calibri" w:cs="Times New Roman"/>
                <w:sz w:val="16"/>
                <w:szCs w:val="16"/>
              </w:rPr>
            </w:pPr>
            <w:r>
              <w:rPr>
                <w:rFonts w:eastAsia="Calibri" w:cs="Times New Roman"/>
                <w:sz w:val="16"/>
                <w:szCs w:val="16"/>
              </w:rPr>
              <w:t>1/2</w:t>
            </w:r>
          </w:p>
        </w:tc>
        <w:tc>
          <w:tcPr>
            <w:tcW w:w="567" w:type="dxa"/>
          </w:tcPr>
          <w:p w14:paraId="207587C1" w14:textId="2681539F"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4E432CF8" w14:textId="4D2792A1"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022107CE" w14:textId="1DE0A283"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483517EB" w14:textId="4587FC49"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37E3610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290EEF90" w14:textId="129D0ED1"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74C841C4" w14:textId="77777777" w:rsidTr="001574F9">
        <w:tc>
          <w:tcPr>
            <w:tcW w:w="2268" w:type="dxa"/>
          </w:tcPr>
          <w:p w14:paraId="25B0D6E1"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Spanisch</w:t>
            </w:r>
          </w:p>
        </w:tc>
        <w:tc>
          <w:tcPr>
            <w:tcW w:w="704" w:type="dxa"/>
          </w:tcPr>
          <w:p w14:paraId="0C30350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30702038" w14:textId="7B4C85BA" w:rsidR="00E668CC" w:rsidRPr="004F713A" w:rsidRDefault="00BE1FA9" w:rsidP="00BF517A">
            <w:pPr>
              <w:tabs>
                <w:tab w:val="center" w:pos="4536"/>
                <w:tab w:val="right" w:pos="9072"/>
              </w:tabs>
              <w:spacing w:after="200"/>
              <w:rPr>
                <w:rFonts w:eastAsia="Calibri" w:cs="Times New Roman"/>
                <w:sz w:val="16"/>
                <w:szCs w:val="16"/>
              </w:rPr>
            </w:pPr>
            <w:r>
              <w:rPr>
                <w:rFonts w:eastAsia="Calibri" w:cs="Times New Roman"/>
                <w:sz w:val="16"/>
                <w:szCs w:val="16"/>
              </w:rPr>
              <w:t>1/2</w:t>
            </w:r>
          </w:p>
        </w:tc>
        <w:tc>
          <w:tcPr>
            <w:tcW w:w="567" w:type="dxa"/>
          </w:tcPr>
          <w:p w14:paraId="250703E7" w14:textId="4A71AFF6"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5890DEC8" w14:textId="023116B0"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48BF81B6" w14:textId="757ED5E5"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75E001E6" w14:textId="3A7D8F88"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2DB5CC24"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32655706" w14:textId="2E4E3447"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49604FB9" w14:textId="77777777" w:rsidTr="00BE1FA9">
        <w:tc>
          <w:tcPr>
            <w:tcW w:w="10060" w:type="dxa"/>
            <w:gridSpan w:val="9"/>
          </w:tcPr>
          <w:p w14:paraId="586A7228" w14:textId="192D7F53" w:rsidR="00E668CC" w:rsidRPr="004F713A" w:rsidRDefault="00E668CC" w:rsidP="00BF517A">
            <w:pPr>
              <w:tabs>
                <w:tab w:val="center" w:pos="4536"/>
                <w:tab w:val="right" w:pos="9072"/>
              </w:tabs>
              <w:spacing w:after="200"/>
              <w:rPr>
                <w:rFonts w:eastAsia="Calibri" w:cs="Times New Roman"/>
                <w:b/>
                <w:sz w:val="16"/>
                <w:szCs w:val="16"/>
              </w:rPr>
            </w:pPr>
          </w:p>
          <w:p w14:paraId="4CF4C5DB" w14:textId="668E277B" w:rsidR="00E668CC" w:rsidRPr="004F713A" w:rsidRDefault="00E668CC" w:rsidP="00BF517A">
            <w:pPr>
              <w:tabs>
                <w:tab w:val="center" w:pos="4536"/>
                <w:tab w:val="right" w:pos="9072"/>
              </w:tabs>
              <w:spacing w:after="200"/>
              <w:rPr>
                <w:rFonts w:eastAsia="Calibri" w:cs="Times New Roman"/>
                <w:b/>
                <w:sz w:val="16"/>
                <w:szCs w:val="16"/>
              </w:rPr>
            </w:pPr>
            <w:r w:rsidRPr="004F713A">
              <w:rPr>
                <w:rFonts w:eastAsia="Calibri" w:cs="Times New Roman"/>
                <w:b/>
                <w:sz w:val="16"/>
                <w:szCs w:val="16"/>
              </w:rPr>
              <w:t>Technische Wahlpflichtfächer (Wahlpflichtmodule)*</w:t>
            </w:r>
          </w:p>
          <w:p w14:paraId="418FEC12" w14:textId="06AA43B9" w:rsidR="00E668CC" w:rsidRPr="004F713A" w:rsidRDefault="00E668CC" w:rsidP="00BF517A">
            <w:pPr>
              <w:tabs>
                <w:tab w:val="center" w:pos="4536"/>
                <w:tab w:val="right" w:pos="9072"/>
              </w:tabs>
              <w:spacing w:after="200"/>
              <w:rPr>
                <w:rFonts w:eastAsia="Calibri" w:cs="Times New Roman"/>
                <w:b/>
                <w:sz w:val="16"/>
                <w:szCs w:val="16"/>
              </w:rPr>
            </w:pPr>
          </w:p>
        </w:tc>
      </w:tr>
      <w:tr w:rsidR="00E668CC" w:rsidRPr="00AC2E03" w14:paraId="6BCB6225" w14:textId="77777777" w:rsidTr="001574F9">
        <w:tc>
          <w:tcPr>
            <w:tcW w:w="2268" w:type="dxa"/>
          </w:tcPr>
          <w:p w14:paraId="0EDF363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Biosignale erfassen und visualisieren</w:t>
            </w:r>
          </w:p>
        </w:tc>
        <w:tc>
          <w:tcPr>
            <w:tcW w:w="704" w:type="dxa"/>
          </w:tcPr>
          <w:p w14:paraId="24308752"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74C4215D" w14:textId="1306C63C" w:rsidR="00E668CC" w:rsidRPr="004F713A" w:rsidRDefault="00BE1FA9" w:rsidP="00BF517A">
            <w:pPr>
              <w:tabs>
                <w:tab w:val="center" w:pos="4536"/>
                <w:tab w:val="right" w:pos="9072"/>
              </w:tabs>
              <w:spacing w:after="200"/>
              <w:rPr>
                <w:rFonts w:eastAsia="Calibri" w:cs="Times New Roman"/>
                <w:sz w:val="16"/>
                <w:szCs w:val="16"/>
              </w:rPr>
            </w:pPr>
            <w:r>
              <w:rPr>
                <w:rFonts w:eastAsia="Calibri" w:cs="Times New Roman"/>
                <w:sz w:val="16"/>
                <w:szCs w:val="16"/>
              </w:rPr>
              <w:t>1/2</w:t>
            </w:r>
          </w:p>
        </w:tc>
        <w:tc>
          <w:tcPr>
            <w:tcW w:w="567" w:type="dxa"/>
          </w:tcPr>
          <w:p w14:paraId="06160BA0" w14:textId="067848DD"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2340DF0E" w14:textId="30401C81"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0AB9CFB7" w14:textId="6FAA5B56"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156258BB" w14:textId="18B9722B"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78F2A8B7"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103F69D2" w14:textId="09386528"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482A8CAD" w14:textId="77777777" w:rsidTr="001574F9">
        <w:tc>
          <w:tcPr>
            <w:tcW w:w="2268" w:type="dxa"/>
          </w:tcPr>
          <w:p w14:paraId="748122DE"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Nanostrukturierung: Ausgewählte Methoden und deren Anwendungen</w:t>
            </w:r>
          </w:p>
        </w:tc>
        <w:tc>
          <w:tcPr>
            <w:tcW w:w="704" w:type="dxa"/>
          </w:tcPr>
          <w:p w14:paraId="1923A18D"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06F95E4A" w14:textId="53F7BB06" w:rsidR="00E668CC" w:rsidRPr="004F713A" w:rsidRDefault="00BE1FA9" w:rsidP="00BF517A">
            <w:pPr>
              <w:tabs>
                <w:tab w:val="center" w:pos="4536"/>
                <w:tab w:val="right" w:pos="9072"/>
              </w:tabs>
              <w:spacing w:after="200"/>
              <w:rPr>
                <w:rFonts w:eastAsia="Calibri" w:cs="Times New Roman"/>
                <w:sz w:val="16"/>
                <w:szCs w:val="16"/>
              </w:rPr>
            </w:pPr>
            <w:r>
              <w:rPr>
                <w:rFonts w:eastAsia="Calibri" w:cs="Times New Roman"/>
                <w:sz w:val="16"/>
                <w:szCs w:val="16"/>
              </w:rPr>
              <w:t>1/2</w:t>
            </w:r>
          </w:p>
        </w:tc>
        <w:tc>
          <w:tcPr>
            <w:tcW w:w="567" w:type="dxa"/>
          </w:tcPr>
          <w:p w14:paraId="2AA98C18" w14:textId="4F8FE741"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27A2FBF9" w14:textId="26924E0B"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32A9570D" w14:textId="68787195"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257D4E2A" w14:textId="3107E490"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532C5CD3"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67F1F400" w14:textId="538D6F72"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C2E03" w14:paraId="7858FEAD" w14:textId="77777777" w:rsidTr="001574F9">
        <w:tc>
          <w:tcPr>
            <w:tcW w:w="2268" w:type="dxa"/>
          </w:tcPr>
          <w:p w14:paraId="2363992C"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Moderne Molekularbiologische Methoden</w:t>
            </w:r>
          </w:p>
        </w:tc>
        <w:tc>
          <w:tcPr>
            <w:tcW w:w="704" w:type="dxa"/>
          </w:tcPr>
          <w:p w14:paraId="3EF7FC09"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709" w:type="dxa"/>
            <w:shd w:val="clear" w:color="auto" w:fill="auto"/>
          </w:tcPr>
          <w:p w14:paraId="4A8CB0F2" w14:textId="536A69FA" w:rsidR="00E668CC" w:rsidRPr="004F713A" w:rsidRDefault="00BE1FA9" w:rsidP="00BF517A">
            <w:pPr>
              <w:tabs>
                <w:tab w:val="center" w:pos="4536"/>
                <w:tab w:val="right" w:pos="9072"/>
              </w:tabs>
              <w:spacing w:after="200"/>
              <w:rPr>
                <w:rFonts w:eastAsia="Calibri" w:cs="Times New Roman"/>
                <w:sz w:val="16"/>
                <w:szCs w:val="16"/>
              </w:rPr>
            </w:pPr>
            <w:r>
              <w:rPr>
                <w:rFonts w:eastAsia="Calibri" w:cs="Times New Roman"/>
                <w:sz w:val="16"/>
                <w:szCs w:val="16"/>
              </w:rPr>
              <w:t>1/2</w:t>
            </w:r>
          </w:p>
        </w:tc>
        <w:tc>
          <w:tcPr>
            <w:tcW w:w="567" w:type="dxa"/>
          </w:tcPr>
          <w:p w14:paraId="7EB98A2E" w14:textId="5EA77F74" w:rsidR="00E668CC" w:rsidRPr="004F713A" w:rsidRDefault="00560A03" w:rsidP="00BF517A">
            <w:pPr>
              <w:tabs>
                <w:tab w:val="center" w:pos="4536"/>
                <w:tab w:val="right" w:pos="9072"/>
              </w:tabs>
              <w:rPr>
                <w:rFonts w:eastAsia="Calibri" w:cs="Times New Roman"/>
                <w:sz w:val="16"/>
                <w:szCs w:val="16"/>
              </w:rPr>
            </w:pPr>
            <w:r>
              <w:rPr>
                <w:rFonts w:eastAsia="Calibri" w:cs="Times New Roman"/>
                <w:sz w:val="16"/>
                <w:szCs w:val="16"/>
              </w:rPr>
              <w:t>5</w:t>
            </w:r>
          </w:p>
        </w:tc>
        <w:tc>
          <w:tcPr>
            <w:tcW w:w="1134" w:type="dxa"/>
          </w:tcPr>
          <w:p w14:paraId="126D1F4A" w14:textId="55C8C9EC"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1701" w:type="dxa"/>
          </w:tcPr>
          <w:p w14:paraId="7F561885" w14:textId="7B4385FF"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c>
          <w:tcPr>
            <w:tcW w:w="992" w:type="dxa"/>
          </w:tcPr>
          <w:p w14:paraId="24F7A0D3" w14:textId="00AA7BB0" w:rsidR="00E668CC" w:rsidRPr="004F713A" w:rsidRDefault="00E668CC" w:rsidP="00BF517A">
            <w:pPr>
              <w:tabs>
                <w:tab w:val="center" w:pos="4536"/>
                <w:tab w:val="right" w:pos="9072"/>
              </w:tabs>
              <w:spacing w:after="200"/>
              <w:rPr>
                <w:rFonts w:eastAsia="Calibri" w:cs="Times New Roman"/>
                <w:sz w:val="16"/>
                <w:szCs w:val="16"/>
              </w:rPr>
            </w:pPr>
            <w:r>
              <w:rPr>
                <w:rFonts w:eastAsia="Calibri" w:cs="Times New Roman"/>
                <w:sz w:val="16"/>
                <w:szCs w:val="16"/>
              </w:rPr>
              <w:t>PL</w:t>
            </w:r>
          </w:p>
        </w:tc>
        <w:tc>
          <w:tcPr>
            <w:tcW w:w="567" w:type="dxa"/>
          </w:tcPr>
          <w:p w14:paraId="4AE197E4" w14:textId="77777777" w:rsidR="00E668CC" w:rsidRPr="004F713A" w:rsidRDefault="00E668CC" w:rsidP="00BF517A">
            <w:pPr>
              <w:tabs>
                <w:tab w:val="center" w:pos="4536"/>
                <w:tab w:val="right" w:pos="9072"/>
              </w:tabs>
              <w:spacing w:after="200"/>
              <w:rPr>
                <w:rFonts w:eastAsia="Calibri" w:cs="Times New Roman"/>
                <w:sz w:val="16"/>
                <w:szCs w:val="16"/>
              </w:rPr>
            </w:pPr>
            <w:r w:rsidRPr="004F713A">
              <w:rPr>
                <w:rFonts w:eastAsia="Calibri" w:cs="Times New Roman"/>
                <w:sz w:val="16"/>
                <w:szCs w:val="16"/>
              </w:rPr>
              <w:t>5</w:t>
            </w:r>
          </w:p>
        </w:tc>
        <w:tc>
          <w:tcPr>
            <w:tcW w:w="1418" w:type="dxa"/>
          </w:tcPr>
          <w:p w14:paraId="4B8CEC7B" w14:textId="73F93FED" w:rsidR="00E668CC" w:rsidRPr="004F713A" w:rsidRDefault="00560A03" w:rsidP="00BF517A">
            <w:pPr>
              <w:tabs>
                <w:tab w:val="center" w:pos="4536"/>
                <w:tab w:val="right" w:pos="9072"/>
              </w:tabs>
              <w:spacing w:after="200"/>
              <w:rPr>
                <w:rFonts w:eastAsia="Calibri" w:cs="Times New Roman"/>
                <w:sz w:val="16"/>
                <w:szCs w:val="16"/>
              </w:rPr>
            </w:pPr>
            <w:r>
              <w:rPr>
                <w:rFonts w:eastAsia="Calibri" w:cs="Times New Roman"/>
                <w:sz w:val="16"/>
                <w:szCs w:val="16"/>
              </w:rPr>
              <w:t>-</w:t>
            </w:r>
          </w:p>
        </w:tc>
      </w:tr>
      <w:tr w:rsidR="00E668CC" w:rsidRPr="00A202D8" w14:paraId="5C5B52D6" w14:textId="77777777" w:rsidTr="001574F9">
        <w:tc>
          <w:tcPr>
            <w:tcW w:w="2268" w:type="dxa"/>
          </w:tcPr>
          <w:p w14:paraId="092F2471" w14:textId="77777777" w:rsidR="00E668CC" w:rsidRPr="004F713A" w:rsidRDefault="00E668CC" w:rsidP="00BF517A">
            <w:pPr>
              <w:tabs>
                <w:tab w:val="center" w:pos="4536"/>
                <w:tab w:val="right" w:pos="9072"/>
              </w:tabs>
              <w:spacing w:after="200"/>
              <w:rPr>
                <w:rFonts w:eastAsia="Calibri" w:cs="Times New Roman"/>
                <w:sz w:val="16"/>
                <w:szCs w:val="16"/>
                <w:lang w:val="en-US"/>
              </w:rPr>
            </w:pPr>
            <w:r w:rsidRPr="004F713A">
              <w:rPr>
                <w:rFonts w:eastAsia="Calibri" w:cs="Times New Roman"/>
                <w:sz w:val="16"/>
                <w:szCs w:val="16"/>
                <w:lang w:val="en-US"/>
              </w:rPr>
              <w:t>Replacement &amp; Reduction of animal experiments</w:t>
            </w:r>
          </w:p>
        </w:tc>
        <w:tc>
          <w:tcPr>
            <w:tcW w:w="704" w:type="dxa"/>
          </w:tcPr>
          <w:p w14:paraId="7095C49C" w14:textId="77777777" w:rsidR="00E668CC" w:rsidRPr="004F713A" w:rsidRDefault="00E668CC" w:rsidP="00BF517A">
            <w:pPr>
              <w:tabs>
                <w:tab w:val="center" w:pos="4536"/>
                <w:tab w:val="right" w:pos="9072"/>
              </w:tabs>
              <w:spacing w:after="200"/>
              <w:rPr>
                <w:rFonts w:eastAsia="Calibri" w:cs="Times New Roman"/>
                <w:sz w:val="16"/>
                <w:szCs w:val="16"/>
                <w:lang w:val="en-US"/>
              </w:rPr>
            </w:pPr>
            <w:r w:rsidRPr="004F713A">
              <w:rPr>
                <w:rFonts w:eastAsia="Calibri" w:cs="Times New Roman"/>
                <w:sz w:val="16"/>
                <w:szCs w:val="16"/>
                <w:lang w:val="en-US"/>
              </w:rPr>
              <w:t>5</w:t>
            </w:r>
          </w:p>
        </w:tc>
        <w:tc>
          <w:tcPr>
            <w:tcW w:w="709" w:type="dxa"/>
            <w:shd w:val="clear" w:color="auto" w:fill="auto"/>
          </w:tcPr>
          <w:p w14:paraId="3CA49267" w14:textId="592DC844" w:rsidR="00E668CC" w:rsidRPr="004F713A" w:rsidRDefault="00BE1FA9" w:rsidP="00BF517A">
            <w:pPr>
              <w:tabs>
                <w:tab w:val="center" w:pos="4536"/>
                <w:tab w:val="right" w:pos="9072"/>
              </w:tabs>
              <w:spacing w:after="200"/>
              <w:rPr>
                <w:rFonts w:eastAsia="Calibri" w:cs="Times New Roman"/>
                <w:sz w:val="16"/>
                <w:szCs w:val="16"/>
                <w:lang w:val="en-US"/>
              </w:rPr>
            </w:pPr>
            <w:r>
              <w:rPr>
                <w:rFonts w:eastAsia="Calibri" w:cs="Times New Roman"/>
                <w:sz w:val="16"/>
                <w:szCs w:val="16"/>
              </w:rPr>
              <w:t>1/2</w:t>
            </w:r>
          </w:p>
        </w:tc>
        <w:tc>
          <w:tcPr>
            <w:tcW w:w="567" w:type="dxa"/>
          </w:tcPr>
          <w:p w14:paraId="5635AC4D" w14:textId="5AD172FC" w:rsidR="00E668CC" w:rsidRPr="004F713A" w:rsidRDefault="00560A03" w:rsidP="00BF517A">
            <w:pPr>
              <w:tabs>
                <w:tab w:val="center" w:pos="4536"/>
                <w:tab w:val="right" w:pos="9072"/>
              </w:tabs>
              <w:rPr>
                <w:rFonts w:eastAsia="Calibri" w:cs="Times New Roman"/>
                <w:sz w:val="16"/>
                <w:szCs w:val="16"/>
                <w:lang w:val="en-US"/>
              </w:rPr>
            </w:pPr>
            <w:r>
              <w:rPr>
                <w:rFonts w:eastAsia="Calibri" w:cs="Times New Roman"/>
                <w:sz w:val="16"/>
                <w:szCs w:val="16"/>
                <w:lang w:val="en-US"/>
              </w:rPr>
              <w:t>5</w:t>
            </w:r>
          </w:p>
        </w:tc>
        <w:tc>
          <w:tcPr>
            <w:tcW w:w="1134" w:type="dxa"/>
          </w:tcPr>
          <w:p w14:paraId="10914B78" w14:textId="12F738FB" w:rsidR="00E668CC" w:rsidRPr="004F713A" w:rsidRDefault="00560A03"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w:t>
            </w:r>
          </w:p>
        </w:tc>
        <w:tc>
          <w:tcPr>
            <w:tcW w:w="1701" w:type="dxa"/>
          </w:tcPr>
          <w:p w14:paraId="3108EA19" w14:textId="0F2E38BE" w:rsidR="00E668CC" w:rsidRPr="004F713A" w:rsidRDefault="00560A03"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w:t>
            </w:r>
          </w:p>
        </w:tc>
        <w:tc>
          <w:tcPr>
            <w:tcW w:w="992" w:type="dxa"/>
          </w:tcPr>
          <w:p w14:paraId="3E09A111" w14:textId="26AD95C9" w:rsidR="00E668CC" w:rsidRPr="004F713A" w:rsidRDefault="00E668CC"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PL</w:t>
            </w:r>
          </w:p>
        </w:tc>
        <w:tc>
          <w:tcPr>
            <w:tcW w:w="567" w:type="dxa"/>
          </w:tcPr>
          <w:p w14:paraId="1274D6CE" w14:textId="77777777" w:rsidR="00E668CC" w:rsidRPr="004F713A" w:rsidRDefault="00E668CC" w:rsidP="00BF517A">
            <w:pPr>
              <w:tabs>
                <w:tab w:val="center" w:pos="4536"/>
                <w:tab w:val="right" w:pos="9072"/>
              </w:tabs>
              <w:spacing w:after="200"/>
              <w:rPr>
                <w:rFonts w:eastAsia="Calibri" w:cs="Times New Roman"/>
                <w:sz w:val="16"/>
                <w:szCs w:val="16"/>
                <w:lang w:val="en-US"/>
              </w:rPr>
            </w:pPr>
            <w:r w:rsidRPr="004F713A">
              <w:rPr>
                <w:rFonts w:eastAsia="Calibri" w:cs="Times New Roman"/>
                <w:sz w:val="16"/>
                <w:szCs w:val="16"/>
                <w:lang w:val="en-US"/>
              </w:rPr>
              <w:t>5</w:t>
            </w:r>
          </w:p>
        </w:tc>
        <w:tc>
          <w:tcPr>
            <w:tcW w:w="1418" w:type="dxa"/>
          </w:tcPr>
          <w:p w14:paraId="27615735" w14:textId="3C166D4B" w:rsidR="00E668CC" w:rsidRPr="004F713A" w:rsidRDefault="00560A03"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w:t>
            </w:r>
          </w:p>
        </w:tc>
      </w:tr>
      <w:tr w:rsidR="00E668CC" w:rsidRPr="00A202D8" w14:paraId="4D415676" w14:textId="77777777" w:rsidTr="001574F9">
        <w:tc>
          <w:tcPr>
            <w:tcW w:w="2268" w:type="dxa"/>
          </w:tcPr>
          <w:p w14:paraId="3685B9A1" w14:textId="77777777" w:rsidR="00E668CC" w:rsidRPr="004F713A" w:rsidRDefault="00E668CC" w:rsidP="00BF517A">
            <w:pPr>
              <w:tabs>
                <w:tab w:val="center" w:pos="4536"/>
                <w:tab w:val="right" w:pos="9072"/>
              </w:tabs>
              <w:spacing w:after="200"/>
              <w:rPr>
                <w:rFonts w:eastAsia="Calibri" w:cs="Times New Roman"/>
                <w:sz w:val="16"/>
                <w:szCs w:val="16"/>
                <w:lang w:val="en-US"/>
              </w:rPr>
            </w:pPr>
            <w:r w:rsidRPr="004F713A">
              <w:rPr>
                <w:rFonts w:eastAsia="Calibri" w:cs="Times New Roman"/>
                <w:sz w:val="16"/>
                <w:szCs w:val="16"/>
                <w:lang w:val="en-US"/>
              </w:rPr>
              <w:t>Bio MEMS Engineering</w:t>
            </w:r>
          </w:p>
        </w:tc>
        <w:tc>
          <w:tcPr>
            <w:tcW w:w="704" w:type="dxa"/>
          </w:tcPr>
          <w:p w14:paraId="432F1FD1" w14:textId="77777777" w:rsidR="00E668CC" w:rsidRPr="004F713A" w:rsidRDefault="00E668CC" w:rsidP="00BF517A">
            <w:pPr>
              <w:tabs>
                <w:tab w:val="center" w:pos="4536"/>
                <w:tab w:val="right" w:pos="9072"/>
              </w:tabs>
              <w:spacing w:after="200"/>
              <w:rPr>
                <w:rFonts w:eastAsia="Calibri" w:cs="Times New Roman"/>
                <w:sz w:val="16"/>
                <w:szCs w:val="16"/>
                <w:lang w:val="en-US"/>
              </w:rPr>
            </w:pPr>
            <w:r w:rsidRPr="004F713A">
              <w:rPr>
                <w:rFonts w:eastAsia="Calibri" w:cs="Times New Roman"/>
                <w:sz w:val="16"/>
                <w:szCs w:val="16"/>
                <w:lang w:val="en-US"/>
              </w:rPr>
              <w:t>5</w:t>
            </w:r>
          </w:p>
        </w:tc>
        <w:tc>
          <w:tcPr>
            <w:tcW w:w="709" w:type="dxa"/>
            <w:shd w:val="clear" w:color="auto" w:fill="auto"/>
          </w:tcPr>
          <w:p w14:paraId="01E475F6" w14:textId="66853C74" w:rsidR="00E668CC" w:rsidRPr="004F713A" w:rsidRDefault="00BE1FA9" w:rsidP="00BF517A">
            <w:pPr>
              <w:tabs>
                <w:tab w:val="center" w:pos="4536"/>
                <w:tab w:val="right" w:pos="9072"/>
              </w:tabs>
              <w:spacing w:after="200"/>
              <w:rPr>
                <w:rFonts w:eastAsia="Calibri" w:cs="Times New Roman"/>
                <w:sz w:val="16"/>
                <w:szCs w:val="16"/>
                <w:lang w:val="en-US"/>
              </w:rPr>
            </w:pPr>
            <w:r>
              <w:rPr>
                <w:rFonts w:eastAsia="Calibri" w:cs="Times New Roman"/>
                <w:sz w:val="16"/>
                <w:szCs w:val="16"/>
              </w:rPr>
              <w:t>1/2</w:t>
            </w:r>
          </w:p>
        </w:tc>
        <w:tc>
          <w:tcPr>
            <w:tcW w:w="567" w:type="dxa"/>
          </w:tcPr>
          <w:p w14:paraId="3940F90D" w14:textId="30351254" w:rsidR="00E668CC" w:rsidRPr="004F713A" w:rsidRDefault="00560A03" w:rsidP="00BF517A">
            <w:pPr>
              <w:tabs>
                <w:tab w:val="center" w:pos="4536"/>
                <w:tab w:val="right" w:pos="9072"/>
              </w:tabs>
              <w:rPr>
                <w:rFonts w:eastAsia="Calibri" w:cs="Times New Roman"/>
                <w:sz w:val="16"/>
                <w:szCs w:val="16"/>
                <w:lang w:val="en-US"/>
              </w:rPr>
            </w:pPr>
            <w:r>
              <w:rPr>
                <w:rFonts w:eastAsia="Calibri" w:cs="Times New Roman"/>
                <w:sz w:val="16"/>
                <w:szCs w:val="16"/>
                <w:lang w:val="en-US"/>
              </w:rPr>
              <w:t>5</w:t>
            </w:r>
          </w:p>
        </w:tc>
        <w:tc>
          <w:tcPr>
            <w:tcW w:w="1134" w:type="dxa"/>
          </w:tcPr>
          <w:p w14:paraId="348E1A76" w14:textId="3151AB48" w:rsidR="00E668CC" w:rsidRPr="004F713A" w:rsidRDefault="00560A03"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w:t>
            </w:r>
          </w:p>
        </w:tc>
        <w:tc>
          <w:tcPr>
            <w:tcW w:w="1701" w:type="dxa"/>
          </w:tcPr>
          <w:p w14:paraId="4A99EE45" w14:textId="2524C88B" w:rsidR="00E668CC" w:rsidRPr="004F713A" w:rsidRDefault="00560A03"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w:t>
            </w:r>
          </w:p>
        </w:tc>
        <w:tc>
          <w:tcPr>
            <w:tcW w:w="992" w:type="dxa"/>
          </w:tcPr>
          <w:p w14:paraId="0E56AFE6" w14:textId="331ECDD0" w:rsidR="00E668CC" w:rsidRPr="004F713A" w:rsidRDefault="00E668CC"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PL</w:t>
            </w:r>
          </w:p>
        </w:tc>
        <w:tc>
          <w:tcPr>
            <w:tcW w:w="567" w:type="dxa"/>
          </w:tcPr>
          <w:p w14:paraId="2EA6D46F" w14:textId="77777777" w:rsidR="00E668CC" w:rsidRPr="004F713A" w:rsidRDefault="00E668CC" w:rsidP="00BF517A">
            <w:pPr>
              <w:tabs>
                <w:tab w:val="center" w:pos="4536"/>
                <w:tab w:val="right" w:pos="9072"/>
              </w:tabs>
              <w:spacing w:after="200"/>
              <w:rPr>
                <w:rFonts w:eastAsia="Calibri" w:cs="Times New Roman"/>
                <w:sz w:val="16"/>
                <w:szCs w:val="16"/>
                <w:lang w:val="en-US"/>
              </w:rPr>
            </w:pPr>
            <w:r w:rsidRPr="004F713A">
              <w:rPr>
                <w:rFonts w:eastAsia="Calibri" w:cs="Times New Roman"/>
                <w:sz w:val="16"/>
                <w:szCs w:val="16"/>
                <w:lang w:val="en-US"/>
              </w:rPr>
              <w:t>5</w:t>
            </w:r>
          </w:p>
        </w:tc>
        <w:tc>
          <w:tcPr>
            <w:tcW w:w="1418" w:type="dxa"/>
          </w:tcPr>
          <w:p w14:paraId="513083E9" w14:textId="436BBC60" w:rsidR="00E668CC" w:rsidRPr="004F713A" w:rsidRDefault="00560A03" w:rsidP="00BF517A">
            <w:pPr>
              <w:tabs>
                <w:tab w:val="center" w:pos="4536"/>
                <w:tab w:val="right" w:pos="9072"/>
              </w:tabs>
              <w:spacing w:after="200"/>
              <w:rPr>
                <w:rFonts w:eastAsia="Calibri" w:cs="Times New Roman"/>
                <w:sz w:val="16"/>
                <w:szCs w:val="16"/>
                <w:lang w:val="en-US"/>
              </w:rPr>
            </w:pPr>
            <w:r>
              <w:rPr>
                <w:rFonts w:eastAsia="Calibri" w:cs="Times New Roman"/>
                <w:sz w:val="16"/>
                <w:szCs w:val="16"/>
                <w:lang w:val="en-US"/>
              </w:rPr>
              <w:t>-</w:t>
            </w:r>
          </w:p>
        </w:tc>
      </w:tr>
    </w:tbl>
    <w:p w14:paraId="003CD6D7" w14:textId="77777777" w:rsidR="005C4C8D" w:rsidRPr="005C4C8D" w:rsidRDefault="005C4C8D" w:rsidP="005C4C8D">
      <w:pPr>
        <w:rPr>
          <w:rFonts w:cs="Arial"/>
          <w:szCs w:val="20"/>
        </w:rPr>
      </w:pPr>
    </w:p>
    <w:tbl>
      <w:tblPr>
        <w:tblStyle w:val="Tabellenraster1"/>
        <w:tblW w:w="9634" w:type="dxa"/>
        <w:tblLook w:val="04A0" w:firstRow="1" w:lastRow="0" w:firstColumn="1" w:lastColumn="0" w:noHBand="0" w:noVBand="1"/>
      </w:tblPr>
      <w:tblGrid>
        <w:gridCol w:w="1157"/>
        <w:gridCol w:w="2915"/>
        <w:gridCol w:w="2608"/>
        <w:gridCol w:w="2954"/>
      </w:tblGrid>
      <w:tr w:rsidR="0051671F" w:rsidRPr="00AC2E03" w14:paraId="28E514E4" w14:textId="78DD3628" w:rsidTr="00BE1FA9">
        <w:tc>
          <w:tcPr>
            <w:tcW w:w="1157" w:type="dxa"/>
          </w:tcPr>
          <w:p w14:paraId="491B933E" w14:textId="77777777" w:rsidR="0051671F" w:rsidRPr="00555F56" w:rsidRDefault="0051671F" w:rsidP="0051671F">
            <w:pPr>
              <w:spacing w:after="200"/>
              <w:rPr>
                <w:rFonts w:eastAsia="Calibri" w:cs="Arial"/>
                <w:sz w:val="14"/>
                <w:szCs w:val="14"/>
              </w:rPr>
            </w:pPr>
            <w:r w:rsidRPr="00555F56">
              <w:rPr>
                <w:rFonts w:eastAsia="Calibri" w:cs="Arial"/>
                <w:sz w:val="14"/>
                <w:szCs w:val="14"/>
              </w:rPr>
              <w:t>CP</w:t>
            </w:r>
          </w:p>
        </w:tc>
        <w:tc>
          <w:tcPr>
            <w:tcW w:w="2915" w:type="dxa"/>
          </w:tcPr>
          <w:p w14:paraId="41EC7F86" w14:textId="77777777" w:rsidR="0051671F" w:rsidRPr="00555F56" w:rsidRDefault="0051671F" w:rsidP="0051671F">
            <w:pPr>
              <w:spacing w:after="200"/>
              <w:rPr>
                <w:rFonts w:eastAsia="Calibri" w:cs="Arial"/>
                <w:sz w:val="14"/>
                <w:szCs w:val="14"/>
              </w:rPr>
            </w:pPr>
            <w:r w:rsidRPr="00555F56">
              <w:rPr>
                <w:rFonts w:eastAsia="Calibri" w:cs="Arial"/>
                <w:sz w:val="14"/>
                <w:szCs w:val="14"/>
              </w:rPr>
              <w:t>Creditpoints = ECTS-Punkte</w:t>
            </w:r>
          </w:p>
        </w:tc>
        <w:tc>
          <w:tcPr>
            <w:tcW w:w="2608" w:type="dxa"/>
          </w:tcPr>
          <w:p w14:paraId="65B8E61F" w14:textId="65A836E9" w:rsidR="0051671F" w:rsidRPr="00555F56" w:rsidRDefault="0051671F" w:rsidP="0051671F">
            <w:pPr>
              <w:rPr>
                <w:rFonts w:eastAsia="Calibri" w:cs="Arial"/>
                <w:sz w:val="14"/>
                <w:szCs w:val="14"/>
              </w:rPr>
            </w:pPr>
            <w:r w:rsidRPr="00555F56">
              <w:rPr>
                <w:rFonts w:eastAsia="Calibri" w:cs="Arial"/>
                <w:sz w:val="14"/>
                <w:szCs w:val="14"/>
              </w:rPr>
              <w:t>K</w:t>
            </w:r>
          </w:p>
        </w:tc>
        <w:tc>
          <w:tcPr>
            <w:tcW w:w="2954" w:type="dxa"/>
          </w:tcPr>
          <w:p w14:paraId="5973A739" w14:textId="014F7F43" w:rsidR="0051671F" w:rsidRPr="00555F56" w:rsidRDefault="0051671F" w:rsidP="0051671F">
            <w:pPr>
              <w:rPr>
                <w:rFonts w:eastAsia="Calibri" w:cs="Arial"/>
                <w:sz w:val="14"/>
                <w:szCs w:val="14"/>
              </w:rPr>
            </w:pPr>
            <w:r w:rsidRPr="00555F56">
              <w:rPr>
                <w:rFonts w:eastAsia="Calibri" w:cs="Arial"/>
                <w:sz w:val="14"/>
                <w:szCs w:val="14"/>
              </w:rPr>
              <w:t>Klausur</w:t>
            </w:r>
          </w:p>
        </w:tc>
      </w:tr>
      <w:tr w:rsidR="0051671F" w:rsidRPr="00AC2E03" w14:paraId="595F9479" w14:textId="44E317F0" w:rsidTr="00BE1FA9">
        <w:tc>
          <w:tcPr>
            <w:tcW w:w="1157" w:type="dxa"/>
          </w:tcPr>
          <w:p w14:paraId="775F472A" w14:textId="77777777" w:rsidR="0051671F" w:rsidRPr="00555F56" w:rsidRDefault="0051671F" w:rsidP="0051671F">
            <w:pPr>
              <w:spacing w:after="200"/>
              <w:rPr>
                <w:rFonts w:eastAsia="Calibri" w:cs="Arial"/>
                <w:sz w:val="14"/>
                <w:szCs w:val="14"/>
              </w:rPr>
            </w:pPr>
            <w:r w:rsidRPr="00555F56">
              <w:rPr>
                <w:rFonts w:eastAsia="Calibri" w:cs="Arial"/>
                <w:sz w:val="14"/>
                <w:szCs w:val="14"/>
              </w:rPr>
              <w:t>FS</w:t>
            </w:r>
          </w:p>
        </w:tc>
        <w:tc>
          <w:tcPr>
            <w:tcW w:w="2915" w:type="dxa"/>
          </w:tcPr>
          <w:p w14:paraId="1D3A1C62" w14:textId="77777777" w:rsidR="0051671F" w:rsidRPr="00555F56" w:rsidRDefault="0051671F" w:rsidP="0051671F">
            <w:pPr>
              <w:spacing w:after="200"/>
              <w:rPr>
                <w:rFonts w:eastAsia="Calibri" w:cs="Arial"/>
                <w:sz w:val="14"/>
                <w:szCs w:val="14"/>
              </w:rPr>
            </w:pPr>
            <w:r w:rsidRPr="00555F56">
              <w:rPr>
                <w:rFonts w:eastAsia="Calibri" w:cs="Arial"/>
                <w:sz w:val="14"/>
                <w:szCs w:val="14"/>
              </w:rPr>
              <w:t>Fachsemester</w:t>
            </w:r>
          </w:p>
        </w:tc>
        <w:tc>
          <w:tcPr>
            <w:tcW w:w="2608" w:type="dxa"/>
          </w:tcPr>
          <w:p w14:paraId="070C0469" w14:textId="61D1CF0E" w:rsidR="0051671F" w:rsidRPr="00555F56" w:rsidRDefault="0051671F" w:rsidP="0051671F">
            <w:pPr>
              <w:rPr>
                <w:rFonts w:eastAsia="Calibri" w:cs="Arial"/>
                <w:sz w:val="14"/>
                <w:szCs w:val="14"/>
              </w:rPr>
            </w:pPr>
            <w:r w:rsidRPr="00555F56">
              <w:rPr>
                <w:rFonts w:eastAsia="Calibri" w:cs="Arial"/>
                <w:sz w:val="14"/>
                <w:szCs w:val="14"/>
              </w:rPr>
              <w:t>M</w:t>
            </w:r>
          </w:p>
        </w:tc>
        <w:tc>
          <w:tcPr>
            <w:tcW w:w="2954" w:type="dxa"/>
          </w:tcPr>
          <w:p w14:paraId="571A310C" w14:textId="49014240" w:rsidR="0051671F" w:rsidRPr="00555F56" w:rsidRDefault="0051671F" w:rsidP="0051671F">
            <w:pPr>
              <w:rPr>
                <w:rFonts w:eastAsia="Calibri" w:cs="Arial"/>
                <w:sz w:val="14"/>
                <w:szCs w:val="14"/>
              </w:rPr>
            </w:pPr>
            <w:r w:rsidRPr="00555F56">
              <w:rPr>
                <w:rFonts w:eastAsia="Calibri" w:cs="Arial"/>
                <w:sz w:val="14"/>
                <w:szCs w:val="14"/>
              </w:rPr>
              <w:t>Mündliche Prüfung</w:t>
            </w:r>
          </w:p>
        </w:tc>
      </w:tr>
      <w:tr w:rsidR="0051671F" w:rsidRPr="00AC2E03" w14:paraId="07C53598" w14:textId="22D8718D" w:rsidTr="00BE1FA9">
        <w:tc>
          <w:tcPr>
            <w:tcW w:w="1157" w:type="dxa"/>
          </w:tcPr>
          <w:p w14:paraId="42CFBAA0" w14:textId="77777777" w:rsidR="0051671F" w:rsidRPr="00555F56" w:rsidRDefault="0051671F" w:rsidP="0051671F">
            <w:pPr>
              <w:spacing w:after="200"/>
              <w:rPr>
                <w:rFonts w:eastAsia="Calibri" w:cs="Arial"/>
                <w:sz w:val="14"/>
                <w:szCs w:val="14"/>
              </w:rPr>
            </w:pPr>
            <w:r w:rsidRPr="00555F56">
              <w:rPr>
                <w:rFonts w:eastAsia="Calibri" w:cs="Arial"/>
                <w:sz w:val="14"/>
                <w:szCs w:val="14"/>
              </w:rPr>
              <w:t>PL</w:t>
            </w:r>
          </w:p>
        </w:tc>
        <w:tc>
          <w:tcPr>
            <w:tcW w:w="2915" w:type="dxa"/>
          </w:tcPr>
          <w:p w14:paraId="36376FB5" w14:textId="77777777" w:rsidR="0051671F" w:rsidRPr="00555F56" w:rsidRDefault="0051671F" w:rsidP="0051671F">
            <w:pPr>
              <w:spacing w:after="200"/>
              <w:rPr>
                <w:rFonts w:eastAsia="Calibri" w:cs="Arial"/>
                <w:sz w:val="14"/>
                <w:szCs w:val="14"/>
              </w:rPr>
            </w:pPr>
            <w:r w:rsidRPr="00555F56">
              <w:rPr>
                <w:rFonts w:eastAsia="Calibri" w:cs="Arial"/>
                <w:sz w:val="14"/>
                <w:szCs w:val="14"/>
              </w:rPr>
              <w:t>Prüfungsleistung</w:t>
            </w:r>
          </w:p>
        </w:tc>
        <w:tc>
          <w:tcPr>
            <w:tcW w:w="2608" w:type="dxa"/>
          </w:tcPr>
          <w:p w14:paraId="0E7EBD26" w14:textId="50576159" w:rsidR="0051671F" w:rsidRPr="00555F56" w:rsidRDefault="0051671F" w:rsidP="0051671F">
            <w:pPr>
              <w:rPr>
                <w:rFonts w:eastAsia="Calibri" w:cs="Arial"/>
                <w:sz w:val="14"/>
                <w:szCs w:val="14"/>
              </w:rPr>
            </w:pPr>
            <w:r w:rsidRPr="00555F56">
              <w:rPr>
                <w:rFonts w:eastAsia="Calibri" w:cs="Arial"/>
                <w:sz w:val="14"/>
                <w:szCs w:val="14"/>
              </w:rPr>
              <w:t>PR</w:t>
            </w:r>
          </w:p>
        </w:tc>
        <w:tc>
          <w:tcPr>
            <w:tcW w:w="2954" w:type="dxa"/>
          </w:tcPr>
          <w:p w14:paraId="6489000B" w14:textId="433E73D7" w:rsidR="0051671F" w:rsidRPr="00555F56" w:rsidRDefault="0051671F" w:rsidP="0051671F">
            <w:pPr>
              <w:rPr>
                <w:rFonts w:eastAsia="Calibri" w:cs="Arial"/>
                <w:sz w:val="14"/>
                <w:szCs w:val="14"/>
              </w:rPr>
            </w:pPr>
            <w:r w:rsidRPr="00555F56">
              <w:rPr>
                <w:rFonts w:eastAsia="Calibri" w:cs="Arial"/>
                <w:sz w:val="14"/>
                <w:szCs w:val="14"/>
              </w:rPr>
              <w:t>Präsentation</w:t>
            </w:r>
          </w:p>
        </w:tc>
      </w:tr>
      <w:tr w:rsidR="0051671F" w:rsidRPr="00AC2E03" w14:paraId="6DA24C51" w14:textId="76D38D52" w:rsidTr="00BE1FA9">
        <w:tc>
          <w:tcPr>
            <w:tcW w:w="1157" w:type="dxa"/>
          </w:tcPr>
          <w:p w14:paraId="33A5BC98" w14:textId="77777777" w:rsidR="0051671F" w:rsidRPr="00555F56" w:rsidRDefault="0051671F" w:rsidP="0051671F">
            <w:pPr>
              <w:spacing w:after="200"/>
              <w:rPr>
                <w:rFonts w:eastAsia="Calibri" w:cs="Arial"/>
                <w:sz w:val="14"/>
                <w:szCs w:val="14"/>
              </w:rPr>
            </w:pPr>
            <w:r w:rsidRPr="00555F56">
              <w:rPr>
                <w:rFonts w:eastAsia="Calibri" w:cs="Arial"/>
                <w:sz w:val="14"/>
                <w:szCs w:val="14"/>
              </w:rPr>
              <w:t>SL</w:t>
            </w:r>
          </w:p>
        </w:tc>
        <w:tc>
          <w:tcPr>
            <w:tcW w:w="2915" w:type="dxa"/>
          </w:tcPr>
          <w:p w14:paraId="7840EBC8" w14:textId="77777777" w:rsidR="0051671F" w:rsidRPr="00555F56" w:rsidRDefault="0051671F" w:rsidP="0051671F">
            <w:pPr>
              <w:spacing w:after="200"/>
              <w:rPr>
                <w:rFonts w:eastAsia="Calibri" w:cs="Arial"/>
                <w:sz w:val="14"/>
                <w:szCs w:val="14"/>
              </w:rPr>
            </w:pPr>
            <w:r w:rsidRPr="00555F56">
              <w:rPr>
                <w:rFonts w:eastAsia="Calibri" w:cs="Arial"/>
                <w:sz w:val="14"/>
                <w:szCs w:val="14"/>
              </w:rPr>
              <w:t>Studienleistung</w:t>
            </w:r>
          </w:p>
        </w:tc>
        <w:tc>
          <w:tcPr>
            <w:tcW w:w="2608" w:type="dxa"/>
          </w:tcPr>
          <w:p w14:paraId="21BE729B" w14:textId="4DEED725" w:rsidR="0051671F" w:rsidRPr="00555F56" w:rsidRDefault="0051671F" w:rsidP="0051671F">
            <w:pPr>
              <w:rPr>
                <w:rFonts w:eastAsia="Calibri" w:cs="Arial"/>
                <w:sz w:val="14"/>
                <w:szCs w:val="14"/>
              </w:rPr>
            </w:pPr>
            <w:r w:rsidRPr="00555F56">
              <w:rPr>
                <w:rFonts w:eastAsia="Calibri" w:cs="Arial"/>
                <w:sz w:val="14"/>
                <w:szCs w:val="14"/>
              </w:rPr>
              <w:t>PA</w:t>
            </w:r>
          </w:p>
        </w:tc>
        <w:tc>
          <w:tcPr>
            <w:tcW w:w="2954" w:type="dxa"/>
          </w:tcPr>
          <w:p w14:paraId="2CE16F23" w14:textId="5EC090B0" w:rsidR="0051671F" w:rsidRPr="00555F56" w:rsidRDefault="0051671F" w:rsidP="0051671F">
            <w:pPr>
              <w:rPr>
                <w:rFonts w:eastAsia="Calibri" w:cs="Arial"/>
                <w:sz w:val="14"/>
                <w:szCs w:val="14"/>
              </w:rPr>
            </w:pPr>
            <w:r w:rsidRPr="00555F56">
              <w:rPr>
                <w:rFonts w:eastAsia="Calibri" w:cs="Arial"/>
                <w:sz w:val="14"/>
                <w:szCs w:val="14"/>
              </w:rPr>
              <w:t>Projektarbeit</w:t>
            </w:r>
          </w:p>
        </w:tc>
      </w:tr>
      <w:tr w:rsidR="0051671F" w:rsidRPr="00AC2E03" w14:paraId="7BB1DD6E" w14:textId="5F715E5D" w:rsidTr="00BE1FA9">
        <w:tc>
          <w:tcPr>
            <w:tcW w:w="1157" w:type="dxa"/>
          </w:tcPr>
          <w:p w14:paraId="0656B897" w14:textId="77777777" w:rsidR="0051671F" w:rsidRPr="00555F56" w:rsidRDefault="0051671F" w:rsidP="0051671F">
            <w:pPr>
              <w:spacing w:after="200"/>
              <w:rPr>
                <w:rFonts w:eastAsia="Calibri" w:cs="Arial"/>
                <w:sz w:val="14"/>
                <w:szCs w:val="14"/>
              </w:rPr>
            </w:pPr>
            <w:r w:rsidRPr="00555F56">
              <w:rPr>
                <w:rFonts w:eastAsia="Calibri" w:cs="Arial"/>
                <w:sz w:val="14"/>
                <w:szCs w:val="14"/>
              </w:rPr>
              <w:t>NA</w:t>
            </w:r>
          </w:p>
        </w:tc>
        <w:tc>
          <w:tcPr>
            <w:tcW w:w="2915" w:type="dxa"/>
          </w:tcPr>
          <w:p w14:paraId="47F42164" w14:textId="77777777" w:rsidR="0051671F" w:rsidRPr="00555F56" w:rsidRDefault="0051671F" w:rsidP="0051671F">
            <w:pPr>
              <w:spacing w:after="200"/>
              <w:rPr>
                <w:rFonts w:eastAsia="Calibri" w:cs="Arial"/>
                <w:sz w:val="14"/>
                <w:szCs w:val="14"/>
              </w:rPr>
            </w:pPr>
            <w:r w:rsidRPr="00555F56">
              <w:rPr>
                <w:rFonts w:eastAsia="Calibri" w:cs="Arial"/>
                <w:sz w:val="14"/>
                <w:szCs w:val="14"/>
              </w:rPr>
              <w:t>Nachgewiesene Anwesenheit</w:t>
            </w:r>
          </w:p>
        </w:tc>
        <w:tc>
          <w:tcPr>
            <w:tcW w:w="2608" w:type="dxa"/>
          </w:tcPr>
          <w:p w14:paraId="76BAE1C9" w14:textId="1C7B9F82" w:rsidR="0051671F" w:rsidRPr="00555F56" w:rsidRDefault="0051671F" w:rsidP="0051671F">
            <w:pPr>
              <w:rPr>
                <w:rFonts w:eastAsia="Calibri" w:cs="Arial"/>
                <w:sz w:val="14"/>
                <w:szCs w:val="14"/>
              </w:rPr>
            </w:pPr>
            <w:r w:rsidRPr="00555F56">
              <w:rPr>
                <w:rFonts w:eastAsia="Calibri" w:cs="Arial"/>
                <w:sz w:val="14"/>
                <w:szCs w:val="14"/>
              </w:rPr>
              <w:t>MA</w:t>
            </w:r>
          </w:p>
        </w:tc>
        <w:tc>
          <w:tcPr>
            <w:tcW w:w="2954" w:type="dxa"/>
          </w:tcPr>
          <w:p w14:paraId="1B3E0F06" w14:textId="4DA30376" w:rsidR="0051671F" w:rsidRPr="00555F56" w:rsidRDefault="0051671F" w:rsidP="0051671F">
            <w:pPr>
              <w:rPr>
                <w:rFonts w:eastAsia="Calibri" w:cs="Arial"/>
                <w:sz w:val="14"/>
                <w:szCs w:val="14"/>
              </w:rPr>
            </w:pPr>
            <w:r w:rsidRPr="00555F56">
              <w:rPr>
                <w:rFonts w:eastAsia="Calibri" w:cs="Arial"/>
                <w:sz w:val="14"/>
                <w:szCs w:val="14"/>
              </w:rPr>
              <w:t>Masterarbeit</w:t>
            </w:r>
          </w:p>
        </w:tc>
      </w:tr>
      <w:tr w:rsidR="0051671F" w:rsidRPr="00AC2E03" w14:paraId="01EABF2B" w14:textId="36D3089C" w:rsidTr="00BE1FA9">
        <w:tc>
          <w:tcPr>
            <w:tcW w:w="1157" w:type="dxa"/>
          </w:tcPr>
          <w:p w14:paraId="7188B893" w14:textId="77777777" w:rsidR="0051671F" w:rsidRPr="00555F56" w:rsidRDefault="0051671F" w:rsidP="0051671F">
            <w:pPr>
              <w:spacing w:after="200"/>
              <w:rPr>
                <w:rFonts w:eastAsia="Calibri" w:cs="Arial"/>
                <w:sz w:val="14"/>
                <w:szCs w:val="14"/>
              </w:rPr>
            </w:pPr>
            <w:r w:rsidRPr="00555F56">
              <w:rPr>
                <w:rFonts w:eastAsia="Calibri" w:cs="Arial"/>
                <w:sz w:val="14"/>
                <w:szCs w:val="14"/>
              </w:rPr>
              <w:t>AT</w:t>
            </w:r>
          </w:p>
        </w:tc>
        <w:tc>
          <w:tcPr>
            <w:tcW w:w="2915" w:type="dxa"/>
          </w:tcPr>
          <w:p w14:paraId="251DC3BC" w14:textId="77777777" w:rsidR="0051671F" w:rsidRPr="00555F56" w:rsidRDefault="0051671F" w:rsidP="0051671F">
            <w:pPr>
              <w:spacing w:after="200"/>
              <w:rPr>
                <w:rFonts w:eastAsia="Calibri" w:cs="Arial"/>
                <w:sz w:val="14"/>
                <w:szCs w:val="14"/>
              </w:rPr>
            </w:pPr>
            <w:r w:rsidRPr="00555F56">
              <w:rPr>
                <w:rFonts w:eastAsia="Calibri" w:cs="Arial"/>
                <w:sz w:val="14"/>
                <w:szCs w:val="14"/>
              </w:rPr>
              <w:t>Aktive Teilnahme</w:t>
            </w:r>
          </w:p>
        </w:tc>
        <w:tc>
          <w:tcPr>
            <w:tcW w:w="2608" w:type="dxa"/>
          </w:tcPr>
          <w:p w14:paraId="713F7C4B" w14:textId="01C8996B" w:rsidR="0051671F" w:rsidRPr="00555F56" w:rsidRDefault="0051671F" w:rsidP="0051671F">
            <w:pPr>
              <w:rPr>
                <w:rFonts w:eastAsia="Calibri" w:cs="Arial"/>
                <w:sz w:val="14"/>
                <w:szCs w:val="14"/>
              </w:rPr>
            </w:pPr>
            <w:r w:rsidRPr="00555F56">
              <w:rPr>
                <w:rFonts w:eastAsia="Calibri" w:cs="Arial"/>
                <w:sz w:val="14"/>
                <w:szCs w:val="14"/>
              </w:rPr>
              <w:t xml:space="preserve">KOL </w:t>
            </w:r>
          </w:p>
        </w:tc>
        <w:tc>
          <w:tcPr>
            <w:tcW w:w="2954" w:type="dxa"/>
          </w:tcPr>
          <w:p w14:paraId="58FE21AF" w14:textId="07B23F4B" w:rsidR="0051671F" w:rsidRPr="00555F56" w:rsidRDefault="0051671F" w:rsidP="0051671F">
            <w:pPr>
              <w:rPr>
                <w:rFonts w:eastAsia="Calibri" w:cs="Arial"/>
                <w:sz w:val="14"/>
                <w:szCs w:val="14"/>
              </w:rPr>
            </w:pPr>
            <w:r w:rsidRPr="00555F56">
              <w:rPr>
                <w:rFonts w:eastAsia="Calibri" w:cs="Arial"/>
                <w:sz w:val="14"/>
                <w:szCs w:val="14"/>
              </w:rPr>
              <w:t>Kolloquium zur Masterarbeit</w:t>
            </w:r>
          </w:p>
        </w:tc>
      </w:tr>
      <w:tr w:rsidR="0051671F" w:rsidRPr="00AC2E03" w14:paraId="1D22AB2F" w14:textId="285F2EB0" w:rsidTr="00BE1FA9">
        <w:tc>
          <w:tcPr>
            <w:tcW w:w="1157" w:type="dxa"/>
          </w:tcPr>
          <w:p w14:paraId="25B48D1E" w14:textId="0DD7F1AA" w:rsidR="0051671F" w:rsidRPr="00555F56" w:rsidRDefault="0051671F" w:rsidP="0051671F">
            <w:pPr>
              <w:spacing w:after="200"/>
              <w:rPr>
                <w:rFonts w:eastAsia="Calibri" w:cs="Arial"/>
                <w:sz w:val="14"/>
                <w:szCs w:val="14"/>
              </w:rPr>
            </w:pPr>
            <w:r w:rsidRPr="00555F56">
              <w:rPr>
                <w:rFonts w:eastAsia="Calibri" w:cs="Arial"/>
                <w:sz w:val="14"/>
                <w:szCs w:val="14"/>
              </w:rPr>
              <w:t>/</w:t>
            </w:r>
          </w:p>
        </w:tc>
        <w:tc>
          <w:tcPr>
            <w:tcW w:w="2915" w:type="dxa"/>
          </w:tcPr>
          <w:p w14:paraId="1A969018" w14:textId="40853A27" w:rsidR="0051671F" w:rsidRPr="00555F56" w:rsidRDefault="0051671F" w:rsidP="0051671F">
            <w:pPr>
              <w:spacing w:after="200"/>
              <w:rPr>
                <w:rFonts w:eastAsia="Calibri" w:cs="Arial"/>
                <w:sz w:val="14"/>
                <w:szCs w:val="14"/>
              </w:rPr>
            </w:pPr>
            <w:r w:rsidRPr="00555F56">
              <w:rPr>
                <w:rFonts w:eastAsia="Calibri" w:cs="Arial"/>
                <w:sz w:val="14"/>
                <w:szCs w:val="14"/>
              </w:rPr>
              <w:t>Oder</w:t>
            </w:r>
          </w:p>
        </w:tc>
        <w:tc>
          <w:tcPr>
            <w:tcW w:w="2608" w:type="dxa"/>
          </w:tcPr>
          <w:p w14:paraId="59CBCD9C" w14:textId="6975DE7F" w:rsidR="0051671F" w:rsidRPr="00555F56" w:rsidRDefault="00BE1FA9" w:rsidP="0051671F">
            <w:pPr>
              <w:rPr>
                <w:rFonts w:eastAsia="Calibri" w:cs="Arial"/>
                <w:sz w:val="14"/>
                <w:szCs w:val="14"/>
              </w:rPr>
            </w:pPr>
            <w:r>
              <w:rPr>
                <w:rFonts w:eastAsia="Calibri" w:cs="Arial"/>
                <w:sz w:val="14"/>
                <w:szCs w:val="14"/>
              </w:rPr>
              <w:t>(VL)</w:t>
            </w:r>
          </w:p>
        </w:tc>
        <w:tc>
          <w:tcPr>
            <w:tcW w:w="2954" w:type="dxa"/>
          </w:tcPr>
          <w:p w14:paraId="668ECFEE" w14:textId="573C9D65" w:rsidR="0051671F" w:rsidRPr="00555F56" w:rsidRDefault="00BE1FA9" w:rsidP="0051671F">
            <w:pPr>
              <w:rPr>
                <w:rFonts w:eastAsia="Calibri" w:cs="Arial"/>
                <w:sz w:val="14"/>
                <w:szCs w:val="14"/>
              </w:rPr>
            </w:pPr>
            <w:r>
              <w:rPr>
                <w:rFonts w:eastAsia="Calibri" w:cs="Arial"/>
                <w:sz w:val="14"/>
                <w:szCs w:val="14"/>
              </w:rPr>
              <w:t>Lernbegleitende Maßnahme als Vorleistung zur Prüfung</w:t>
            </w:r>
          </w:p>
        </w:tc>
      </w:tr>
      <w:tr w:rsidR="00562A19" w:rsidRPr="00AC2E03" w14:paraId="1B644E07" w14:textId="239B4104" w:rsidTr="00BE1FA9">
        <w:tc>
          <w:tcPr>
            <w:tcW w:w="1157" w:type="dxa"/>
          </w:tcPr>
          <w:p w14:paraId="49315B41" w14:textId="77777777" w:rsidR="00562A19" w:rsidRPr="00555F56" w:rsidRDefault="00562A19" w:rsidP="0051671F">
            <w:pPr>
              <w:spacing w:after="200"/>
              <w:rPr>
                <w:rFonts w:eastAsia="Calibri" w:cs="Arial"/>
                <w:sz w:val="14"/>
                <w:szCs w:val="14"/>
              </w:rPr>
            </w:pPr>
            <w:r w:rsidRPr="00555F56">
              <w:rPr>
                <w:rFonts w:eastAsia="Calibri" w:cs="Arial"/>
                <w:sz w:val="14"/>
                <w:szCs w:val="14"/>
              </w:rPr>
              <w:t>*</w:t>
            </w:r>
          </w:p>
        </w:tc>
        <w:tc>
          <w:tcPr>
            <w:tcW w:w="8477" w:type="dxa"/>
            <w:gridSpan w:val="3"/>
          </w:tcPr>
          <w:p w14:paraId="3491C8B7" w14:textId="3035EF2F" w:rsidR="00562A19" w:rsidRDefault="00562A19" w:rsidP="0051671F">
            <w:pPr>
              <w:rPr>
                <w:rFonts w:eastAsia="Calibri" w:cs="Arial"/>
                <w:sz w:val="14"/>
                <w:szCs w:val="14"/>
              </w:rPr>
            </w:pPr>
            <w:r w:rsidRPr="00555F56">
              <w:rPr>
                <w:rFonts w:eastAsia="Calibri" w:cs="Arial"/>
                <w:sz w:val="14"/>
                <w:szCs w:val="14"/>
              </w:rPr>
              <w:t xml:space="preserve">Aus der Modulgruppe der </w:t>
            </w:r>
            <w:r>
              <w:rPr>
                <w:rFonts w:eastAsia="Calibri" w:cs="Arial"/>
                <w:sz w:val="14"/>
                <w:szCs w:val="14"/>
              </w:rPr>
              <w:t xml:space="preserve">technischen und </w:t>
            </w:r>
            <w:r w:rsidRPr="00555F56">
              <w:rPr>
                <w:rFonts w:eastAsia="Calibri" w:cs="Arial"/>
                <w:sz w:val="14"/>
                <w:szCs w:val="14"/>
              </w:rPr>
              <w:t xml:space="preserve">nicht technischen Wahlpflichtfächer </w:t>
            </w:r>
            <w:r>
              <w:rPr>
                <w:rFonts w:eastAsia="Calibri" w:cs="Arial"/>
                <w:sz w:val="14"/>
                <w:szCs w:val="14"/>
              </w:rPr>
              <w:t xml:space="preserve">sind Module im Umfang von jeweils 10 ECTS-Punkten zu erbringen (§ 8 Absatz 4). Es kann im Rahmen des Modulangebots frei gewählt werden, in welchem Fachsemester ein Wahlpflichtmodul erbracht wird. </w:t>
            </w:r>
            <w:r w:rsidR="00BE1FA9">
              <w:rPr>
                <w:rFonts w:eastAsia="Calibri" w:cs="Arial"/>
                <w:sz w:val="14"/>
                <w:szCs w:val="14"/>
              </w:rPr>
              <w:t>Der Studienverlaufsplan sieht im 1. FS ein Modul aus den technischen Wahlpflichtfächern vor, im 2. FS ein weiteres Modul aus den technischen Wahlpflichtfächern und zwei Module aus den nicht technischen Wahlpflichtfächern.</w:t>
            </w:r>
          </w:p>
          <w:p w14:paraId="161A0B80" w14:textId="20F365B6" w:rsidR="00BE1FA9" w:rsidRPr="00555F56" w:rsidRDefault="00BE1FA9" w:rsidP="0051671F">
            <w:pPr>
              <w:rPr>
                <w:rFonts w:eastAsia="Calibri" w:cs="Arial"/>
                <w:sz w:val="14"/>
                <w:szCs w:val="14"/>
              </w:rPr>
            </w:pPr>
          </w:p>
        </w:tc>
      </w:tr>
    </w:tbl>
    <w:p w14:paraId="058D1153" w14:textId="77777777" w:rsidR="00562A19" w:rsidRDefault="00562A19" w:rsidP="009B2F31">
      <w:pPr>
        <w:rPr>
          <w:rFonts w:cs="Arial"/>
          <w:b/>
          <w:szCs w:val="20"/>
        </w:rPr>
      </w:pPr>
    </w:p>
    <w:p w14:paraId="17AB0A44" w14:textId="6148ACA1" w:rsidR="009B2F31" w:rsidRPr="009B2F31" w:rsidRDefault="002229F4" w:rsidP="009B2F31">
      <w:pPr>
        <w:rPr>
          <w:rFonts w:cs="Arial"/>
          <w:b/>
          <w:color w:val="E36C0A" w:themeColor="accent6" w:themeShade="BF"/>
          <w:szCs w:val="20"/>
        </w:rPr>
      </w:pPr>
      <w:r>
        <w:rPr>
          <w:rFonts w:cs="Arial"/>
          <w:b/>
          <w:szCs w:val="20"/>
        </w:rPr>
        <w:lastRenderedPageBreak/>
        <w:t xml:space="preserve">Anlage </w:t>
      </w:r>
      <w:r w:rsidR="0098002D">
        <w:rPr>
          <w:rFonts w:cs="Arial"/>
          <w:b/>
          <w:szCs w:val="20"/>
        </w:rPr>
        <w:t>2</w:t>
      </w:r>
      <w:r w:rsidR="009B2F31" w:rsidRPr="002229F4">
        <w:rPr>
          <w:rFonts w:cs="Arial"/>
          <w:b/>
          <w:szCs w:val="20"/>
        </w:rPr>
        <w:t>:</w:t>
      </w:r>
      <w:r w:rsidR="009B2F31">
        <w:rPr>
          <w:rFonts w:cs="Arial"/>
          <w:b/>
          <w:szCs w:val="20"/>
        </w:rPr>
        <w:t xml:space="preserve"> </w:t>
      </w:r>
      <w:r w:rsidR="009B2F31" w:rsidRPr="009B2F31">
        <w:rPr>
          <w:rFonts w:cs="Arial"/>
          <w:b/>
          <w:szCs w:val="20"/>
        </w:rPr>
        <w:t xml:space="preserve">Regelungen über den Zugang zum Masterstudiengang </w:t>
      </w:r>
      <w:r w:rsidRPr="002229F4">
        <w:rPr>
          <w:rFonts w:cs="Arial"/>
          <w:b/>
          <w:szCs w:val="20"/>
        </w:rPr>
        <w:t>Applied Life Sciences: Angewandte Bio-, Pharma- und Medizinwissenschaften</w:t>
      </w:r>
    </w:p>
    <w:p w14:paraId="3AF4E172" w14:textId="76B9CE7D" w:rsidR="00853BAE" w:rsidRDefault="00853BAE" w:rsidP="00853BAE">
      <w:pPr>
        <w:rPr>
          <w:rFonts w:cs="Arial"/>
          <w:szCs w:val="20"/>
        </w:rPr>
      </w:pPr>
    </w:p>
    <w:p w14:paraId="25419E19" w14:textId="77777777" w:rsidR="00C6058E" w:rsidRPr="00C6058E" w:rsidRDefault="00C6058E" w:rsidP="00C6058E">
      <w:pPr>
        <w:widowControl w:val="0"/>
        <w:autoSpaceDE w:val="0"/>
        <w:autoSpaceDN w:val="0"/>
        <w:spacing w:after="0"/>
        <w:ind w:right="-58"/>
        <w:contextualSpacing w:val="0"/>
        <w:jc w:val="left"/>
        <w:rPr>
          <w:rFonts w:eastAsia="Arial" w:cs="Arial"/>
          <w:szCs w:val="20"/>
        </w:rPr>
      </w:pPr>
      <w:r w:rsidRPr="00C6058E">
        <w:rPr>
          <w:rFonts w:eastAsia="Arial" w:cs="Arial"/>
          <w:szCs w:val="20"/>
        </w:rPr>
        <w:t>Inhalt:</w:t>
      </w:r>
    </w:p>
    <w:p w14:paraId="615AFDA5" w14:textId="77777777" w:rsidR="00C6058E" w:rsidRPr="00C6058E" w:rsidRDefault="00C6058E" w:rsidP="00C6058E">
      <w:pPr>
        <w:widowControl w:val="0"/>
        <w:tabs>
          <w:tab w:val="left" w:pos="931"/>
        </w:tabs>
        <w:autoSpaceDE w:val="0"/>
        <w:autoSpaceDN w:val="0"/>
        <w:spacing w:before="1" w:after="0" w:line="229" w:lineRule="exact"/>
        <w:ind w:right="-58"/>
        <w:contextualSpacing w:val="0"/>
        <w:jc w:val="left"/>
        <w:rPr>
          <w:rFonts w:eastAsia="Arial" w:cs="Arial"/>
          <w:szCs w:val="20"/>
        </w:rPr>
      </w:pPr>
      <w:r w:rsidRPr="00C6058E">
        <w:rPr>
          <w:rFonts w:eastAsia="Arial" w:cs="Arial"/>
          <w:szCs w:val="20"/>
        </w:rPr>
        <w:t>§</w:t>
      </w:r>
      <w:r w:rsidRPr="00C6058E">
        <w:rPr>
          <w:rFonts w:eastAsia="Arial" w:cs="Arial"/>
          <w:spacing w:val="-2"/>
          <w:szCs w:val="20"/>
        </w:rPr>
        <w:t xml:space="preserve"> </w:t>
      </w:r>
      <w:r w:rsidRPr="00C6058E">
        <w:rPr>
          <w:rFonts w:eastAsia="Arial" w:cs="Arial"/>
          <w:szCs w:val="20"/>
        </w:rPr>
        <w:t>1</w:t>
      </w:r>
      <w:r w:rsidRPr="00C6058E">
        <w:rPr>
          <w:rFonts w:eastAsia="Arial" w:cs="Arial"/>
          <w:szCs w:val="20"/>
        </w:rPr>
        <w:tab/>
        <w:t>Besondere</w:t>
      </w:r>
      <w:r w:rsidRPr="00C6058E">
        <w:rPr>
          <w:rFonts w:eastAsia="Arial" w:cs="Arial"/>
          <w:spacing w:val="-5"/>
          <w:szCs w:val="20"/>
        </w:rPr>
        <w:t xml:space="preserve"> </w:t>
      </w:r>
      <w:r w:rsidRPr="00C6058E">
        <w:rPr>
          <w:rFonts w:eastAsia="Arial" w:cs="Arial"/>
          <w:szCs w:val="20"/>
        </w:rPr>
        <w:t>Zugangsvoraussetzungen</w:t>
      </w:r>
    </w:p>
    <w:p w14:paraId="7AC1979A" w14:textId="77777777" w:rsidR="00C6058E" w:rsidRPr="00C6058E" w:rsidRDefault="00C6058E" w:rsidP="00C6058E">
      <w:pPr>
        <w:widowControl w:val="0"/>
        <w:tabs>
          <w:tab w:val="left" w:pos="931"/>
        </w:tabs>
        <w:autoSpaceDE w:val="0"/>
        <w:autoSpaceDN w:val="0"/>
        <w:spacing w:after="0" w:line="229" w:lineRule="exact"/>
        <w:ind w:right="-58"/>
        <w:contextualSpacing w:val="0"/>
        <w:jc w:val="left"/>
        <w:rPr>
          <w:rFonts w:eastAsia="Arial" w:cs="Arial"/>
          <w:szCs w:val="20"/>
        </w:rPr>
      </w:pPr>
      <w:r w:rsidRPr="00C6058E">
        <w:rPr>
          <w:rFonts w:eastAsia="Arial" w:cs="Arial"/>
          <w:szCs w:val="20"/>
        </w:rPr>
        <w:t>§</w:t>
      </w:r>
      <w:r w:rsidRPr="00C6058E">
        <w:rPr>
          <w:rFonts w:eastAsia="Arial" w:cs="Arial"/>
          <w:spacing w:val="-2"/>
          <w:szCs w:val="20"/>
        </w:rPr>
        <w:t xml:space="preserve"> </w:t>
      </w:r>
      <w:r w:rsidRPr="00C6058E">
        <w:rPr>
          <w:rFonts w:eastAsia="Arial" w:cs="Arial"/>
          <w:szCs w:val="20"/>
        </w:rPr>
        <w:t>2</w:t>
      </w:r>
      <w:r w:rsidRPr="00C6058E">
        <w:rPr>
          <w:rFonts w:eastAsia="Arial" w:cs="Arial"/>
          <w:szCs w:val="20"/>
        </w:rPr>
        <w:tab/>
        <w:t>Antrag</w:t>
      </w:r>
      <w:r w:rsidRPr="00C6058E">
        <w:rPr>
          <w:rFonts w:eastAsia="Arial" w:cs="Arial"/>
          <w:spacing w:val="-3"/>
          <w:szCs w:val="20"/>
        </w:rPr>
        <w:t xml:space="preserve"> </w:t>
      </w:r>
      <w:r w:rsidRPr="00C6058E">
        <w:rPr>
          <w:rFonts w:eastAsia="Arial" w:cs="Arial"/>
          <w:szCs w:val="20"/>
        </w:rPr>
        <w:t>auf</w:t>
      </w:r>
      <w:r w:rsidRPr="00C6058E">
        <w:rPr>
          <w:rFonts w:eastAsia="Arial" w:cs="Arial"/>
          <w:spacing w:val="-1"/>
          <w:szCs w:val="20"/>
        </w:rPr>
        <w:t xml:space="preserve"> </w:t>
      </w:r>
      <w:r w:rsidRPr="00C6058E">
        <w:rPr>
          <w:rFonts w:eastAsia="Arial" w:cs="Arial"/>
          <w:szCs w:val="20"/>
        </w:rPr>
        <w:t>Zugang,</w:t>
      </w:r>
      <w:r w:rsidRPr="00C6058E">
        <w:rPr>
          <w:rFonts w:eastAsia="Arial" w:cs="Arial"/>
          <w:spacing w:val="-2"/>
          <w:szCs w:val="20"/>
        </w:rPr>
        <w:t xml:space="preserve"> </w:t>
      </w:r>
      <w:r w:rsidRPr="00C6058E">
        <w:rPr>
          <w:rFonts w:eastAsia="Arial" w:cs="Arial"/>
          <w:szCs w:val="20"/>
        </w:rPr>
        <w:t>Bewerbungsfrist</w:t>
      </w:r>
    </w:p>
    <w:p w14:paraId="6FE1E807" w14:textId="77777777" w:rsidR="00C6058E" w:rsidRPr="00C6058E" w:rsidRDefault="00C6058E" w:rsidP="00C6058E">
      <w:pPr>
        <w:widowControl w:val="0"/>
        <w:tabs>
          <w:tab w:val="left" w:pos="931"/>
        </w:tabs>
        <w:autoSpaceDE w:val="0"/>
        <w:autoSpaceDN w:val="0"/>
        <w:spacing w:after="0"/>
        <w:ind w:right="-58"/>
        <w:contextualSpacing w:val="0"/>
        <w:jc w:val="left"/>
        <w:rPr>
          <w:rFonts w:eastAsia="Arial" w:cs="Arial"/>
          <w:szCs w:val="20"/>
        </w:rPr>
      </w:pPr>
      <w:r w:rsidRPr="00C6058E">
        <w:rPr>
          <w:rFonts w:eastAsia="Arial" w:cs="Arial"/>
          <w:szCs w:val="20"/>
        </w:rPr>
        <w:t>§</w:t>
      </w:r>
      <w:r w:rsidRPr="00C6058E">
        <w:rPr>
          <w:rFonts w:eastAsia="Arial" w:cs="Arial"/>
          <w:spacing w:val="-2"/>
          <w:szCs w:val="20"/>
        </w:rPr>
        <w:t xml:space="preserve"> </w:t>
      </w:r>
      <w:r w:rsidRPr="00C6058E">
        <w:rPr>
          <w:rFonts w:eastAsia="Arial" w:cs="Arial"/>
          <w:szCs w:val="20"/>
        </w:rPr>
        <w:t>3</w:t>
      </w:r>
      <w:r w:rsidRPr="00C6058E">
        <w:rPr>
          <w:rFonts w:eastAsia="Arial" w:cs="Arial"/>
          <w:szCs w:val="20"/>
        </w:rPr>
        <w:tab/>
        <w:t>Bewertungsverfahren</w:t>
      </w:r>
    </w:p>
    <w:p w14:paraId="488F42C3" w14:textId="77777777" w:rsidR="00C6058E" w:rsidRPr="00C6058E" w:rsidRDefault="00C6058E" w:rsidP="00C6058E">
      <w:pPr>
        <w:widowControl w:val="0"/>
        <w:tabs>
          <w:tab w:val="left" w:pos="931"/>
        </w:tabs>
        <w:autoSpaceDE w:val="0"/>
        <w:autoSpaceDN w:val="0"/>
        <w:spacing w:before="1" w:after="0"/>
        <w:ind w:right="-58"/>
        <w:contextualSpacing w:val="0"/>
        <w:jc w:val="left"/>
        <w:rPr>
          <w:rFonts w:eastAsia="Arial" w:cs="Arial"/>
          <w:szCs w:val="20"/>
        </w:rPr>
      </w:pPr>
      <w:r w:rsidRPr="00C6058E">
        <w:rPr>
          <w:rFonts w:eastAsia="Arial" w:cs="Arial"/>
          <w:szCs w:val="20"/>
        </w:rPr>
        <w:t>§</w:t>
      </w:r>
      <w:r w:rsidRPr="00C6058E">
        <w:rPr>
          <w:rFonts w:eastAsia="Arial" w:cs="Arial"/>
          <w:spacing w:val="-2"/>
          <w:szCs w:val="20"/>
        </w:rPr>
        <w:t xml:space="preserve"> </w:t>
      </w:r>
      <w:r w:rsidRPr="00C6058E">
        <w:rPr>
          <w:rFonts w:eastAsia="Arial" w:cs="Arial"/>
          <w:szCs w:val="20"/>
        </w:rPr>
        <w:t>4</w:t>
      </w:r>
      <w:r w:rsidRPr="00C6058E">
        <w:rPr>
          <w:rFonts w:eastAsia="Arial" w:cs="Arial"/>
          <w:szCs w:val="20"/>
        </w:rPr>
        <w:tab/>
        <w:t>Zulassung</w:t>
      </w:r>
    </w:p>
    <w:p w14:paraId="3B01142C" w14:textId="77777777" w:rsidR="00C6058E" w:rsidRPr="00C6058E" w:rsidRDefault="00C6058E" w:rsidP="00C6058E">
      <w:pPr>
        <w:widowControl w:val="0"/>
        <w:autoSpaceDE w:val="0"/>
        <w:autoSpaceDN w:val="0"/>
        <w:spacing w:after="0"/>
        <w:ind w:right="-58"/>
        <w:contextualSpacing w:val="0"/>
        <w:jc w:val="left"/>
        <w:rPr>
          <w:rFonts w:eastAsia="Arial" w:cs="Arial"/>
          <w:szCs w:val="20"/>
        </w:rPr>
      </w:pPr>
    </w:p>
    <w:p w14:paraId="336FB3F4" w14:textId="77777777" w:rsidR="00C6058E" w:rsidRPr="00C6058E" w:rsidRDefault="00C6058E" w:rsidP="00C6058E">
      <w:pPr>
        <w:widowControl w:val="0"/>
        <w:autoSpaceDE w:val="0"/>
        <w:autoSpaceDN w:val="0"/>
        <w:spacing w:after="0"/>
        <w:ind w:right="-58"/>
        <w:contextualSpacing w:val="0"/>
        <w:jc w:val="left"/>
        <w:outlineLvl w:val="0"/>
        <w:rPr>
          <w:rFonts w:eastAsia="Arial" w:cs="Arial"/>
          <w:b/>
          <w:bCs/>
          <w:szCs w:val="20"/>
        </w:rPr>
      </w:pPr>
      <w:r w:rsidRPr="00C6058E">
        <w:rPr>
          <w:rFonts w:eastAsia="Arial" w:cs="Arial"/>
          <w:b/>
          <w:bCs/>
          <w:szCs w:val="20"/>
        </w:rPr>
        <w:t>§</w:t>
      </w:r>
      <w:r w:rsidRPr="00C6058E">
        <w:rPr>
          <w:rFonts w:eastAsia="Arial" w:cs="Arial"/>
          <w:b/>
          <w:bCs/>
          <w:spacing w:val="-5"/>
          <w:szCs w:val="20"/>
        </w:rPr>
        <w:t xml:space="preserve"> </w:t>
      </w:r>
      <w:r w:rsidRPr="00C6058E">
        <w:rPr>
          <w:rFonts w:eastAsia="Arial" w:cs="Arial"/>
          <w:b/>
          <w:bCs/>
          <w:szCs w:val="20"/>
        </w:rPr>
        <w:t>1</w:t>
      </w:r>
      <w:r w:rsidRPr="00C6058E">
        <w:rPr>
          <w:rFonts w:eastAsia="Arial" w:cs="Arial"/>
          <w:b/>
          <w:bCs/>
          <w:spacing w:val="-4"/>
          <w:szCs w:val="20"/>
        </w:rPr>
        <w:t xml:space="preserve"> </w:t>
      </w:r>
      <w:r w:rsidRPr="00C6058E">
        <w:rPr>
          <w:rFonts w:eastAsia="Arial" w:cs="Arial"/>
          <w:b/>
          <w:bCs/>
          <w:szCs w:val="20"/>
        </w:rPr>
        <w:t>Besondere</w:t>
      </w:r>
      <w:r w:rsidRPr="00C6058E">
        <w:rPr>
          <w:rFonts w:eastAsia="Arial" w:cs="Arial"/>
          <w:b/>
          <w:bCs/>
          <w:spacing w:val="-4"/>
          <w:szCs w:val="20"/>
        </w:rPr>
        <w:t xml:space="preserve"> </w:t>
      </w:r>
      <w:r w:rsidRPr="00C6058E">
        <w:rPr>
          <w:rFonts w:eastAsia="Arial" w:cs="Arial"/>
          <w:b/>
          <w:bCs/>
          <w:szCs w:val="20"/>
        </w:rPr>
        <w:t>Zugangsvoraussetzungen</w:t>
      </w:r>
      <w:r w:rsidRPr="00C6058E">
        <w:rPr>
          <w:rFonts w:eastAsia="Arial" w:cs="Arial"/>
          <w:b/>
          <w:bCs/>
          <w:spacing w:val="-4"/>
          <w:szCs w:val="20"/>
        </w:rPr>
        <w:t xml:space="preserve"> </w:t>
      </w:r>
      <w:r w:rsidRPr="00C6058E">
        <w:rPr>
          <w:rFonts w:eastAsia="Arial" w:cs="Arial"/>
          <w:b/>
          <w:bCs/>
          <w:szCs w:val="20"/>
        </w:rPr>
        <w:t>(Zugangsnachweise)</w:t>
      </w:r>
    </w:p>
    <w:p w14:paraId="5F57548E" w14:textId="77777777" w:rsidR="00C6058E" w:rsidRPr="00C6058E" w:rsidRDefault="00C6058E" w:rsidP="00C6058E">
      <w:pPr>
        <w:widowControl w:val="0"/>
        <w:autoSpaceDE w:val="0"/>
        <w:autoSpaceDN w:val="0"/>
        <w:spacing w:before="10" w:after="0"/>
        <w:ind w:right="-58"/>
        <w:contextualSpacing w:val="0"/>
        <w:jc w:val="left"/>
        <w:rPr>
          <w:rFonts w:eastAsia="Arial" w:cs="Arial"/>
          <w:b/>
          <w:sz w:val="19"/>
          <w:szCs w:val="20"/>
        </w:rPr>
      </w:pPr>
    </w:p>
    <w:p w14:paraId="3453BF47" w14:textId="1BAE1362" w:rsidR="00C6058E" w:rsidRPr="00C6058E" w:rsidRDefault="00C6058E" w:rsidP="00C6058E">
      <w:pPr>
        <w:widowControl w:val="0"/>
        <w:tabs>
          <w:tab w:val="left" w:pos="517"/>
        </w:tabs>
        <w:autoSpaceDE w:val="0"/>
        <w:autoSpaceDN w:val="0"/>
        <w:spacing w:after="0"/>
        <w:ind w:right="-58"/>
        <w:contextualSpacing w:val="0"/>
      </w:pPr>
      <w:r w:rsidRPr="00C6058E">
        <w:t xml:space="preserve">(1) Voraussetzung für die Zulassung zum Masterstudium ist der Nachweis eines berufsqualifizierenden Hochschulabschlusses in einem Studiengang im Bereich Lebenswissenschaften, im pharmazeutischen Bereich oder in einem natur- oder ingenieurwissenschaftlichen Studiengang mit starker Ausrichtung in Biomedizin </w:t>
      </w:r>
      <w:r>
        <w:t xml:space="preserve">oder </w:t>
      </w:r>
      <w:r w:rsidRPr="00C6058E">
        <w:t>Pharmazie im Umfang von 210 ECTS mit einer Note von mindestens „</w:t>
      </w:r>
      <w:r w:rsidR="00C86CAD">
        <w:t>gut</w:t>
      </w:r>
      <w:r w:rsidRPr="00C6058E">
        <w:t>“</w:t>
      </w:r>
      <w:r w:rsidR="00C86CAD">
        <w:t xml:space="preserve"> (2,5)</w:t>
      </w:r>
      <w:r w:rsidRPr="00C6058E">
        <w:t xml:space="preserve"> sowie das Vorliegen der </w:t>
      </w:r>
      <w:r w:rsidR="00967EE8">
        <w:t xml:space="preserve">fachlichen </w:t>
      </w:r>
      <w:r w:rsidRPr="00C6058E">
        <w:t>Eignung.</w:t>
      </w:r>
    </w:p>
    <w:p w14:paraId="0BDDCBA8" w14:textId="77777777" w:rsidR="00C6058E" w:rsidRPr="00C6058E" w:rsidRDefault="00C6058E" w:rsidP="00C6058E">
      <w:pPr>
        <w:widowControl w:val="0"/>
        <w:tabs>
          <w:tab w:val="left" w:pos="517"/>
        </w:tabs>
        <w:autoSpaceDE w:val="0"/>
        <w:autoSpaceDN w:val="0"/>
        <w:spacing w:after="0"/>
        <w:ind w:right="-58"/>
        <w:contextualSpacing w:val="0"/>
      </w:pPr>
    </w:p>
    <w:p w14:paraId="56DA9CBC" w14:textId="07A502CF" w:rsidR="00C6058E" w:rsidRPr="00C6058E" w:rsidRDefault="00C6058E" w:rsidP="00C6058E">
      <w:pPr>
        <w:widowControl w:val="0"/>
        <w:tabs>
          <w:tab w:val="left" w:pos="517"/>
        </w:tabs>
        <w:autoSpaceDE w:val="0"/>
        <w:autoSpaceDN w:val="0"/>
        <w:spacing w:after="0"/>
        <w:ind w:right="-58"/>
        <w:contextualSpacing w:val="0"/>
      </w:pPr>
      <w:r w:rsidRPr="00C6058E">
        <w:t>(2) Für den Master-Studi</w:t>
      </w:r>
      <w:r w:rsidR="005E3CF9">
        <w:t>engang kann sich auch bewerben, wer einen Hochschulabschluss entsprechend Absatz 1 im Bereich der Biologie</w:t>
      </w:r>
      <w:r w:rsidR="00E31998">
        <w:t>, Biomedizin</w:t>
      </w:r>
      <w:r w:rsidR="005E3CF9">
        <w:t xml:space="preserve"> oder Biotechnologie erworben hat.</w:t>
      </w:r>
    </w:p>
    <w:p w14:paraId="1BBBB4B0" w14:textId="77777777" w:rsidR="00C6058E" w:rsidRPr="00C6058E" w:rsidRDefault="00C6058E" w:rsidP="00C6058E">
      <w:pPr>
        <w:widowControl w:val="0"/>
        <w:tabs>
          <w:tab w:val="left" w:pos="517"/>
        </w:tabs>
        <w:autoSpaceDE w:val="0"/>
        <w:autoSpaceDN w:val="0"/>
        <w:spacing w:after="0"/>
        <w:ind w:right="-58"/>
        <w:contextualSpacing w:val="0"/>
      </w:pPr>
    </w:p>
    <w:p w14:paraId="0B0F75FE" w14:textId="13F4C0DF" w:rsidR="00C6058E" w:rsidRDefault="00C6058E" w:rsidP="00C6058E">
      <w:pPr>
        <w:widowControl w:val="0"/>
        <w:tabs>
          <w:tab w:val="left" w:pos="517"/>
        </w:tabs>
        <w:autoSpaceDE w:val="0"/>
        <w:autoSpaceDN w:val="0"/>
        <w:spacing w:after="0"/>
        <w:ind w:right="-58"/>
        <w:contextualSpacing w:val="0"/>
      </w:pPr>
      <w:r w:rsidRPr="00C6058E">
        <w:t xml:space="preserve">(3) Es können auch Studienbewerberinnen und Studienbewerber unter Auflagen zugelassen werden, die einen </w:t>
      </w:r>
      <w:r w:rsidR="00BB3709">
        <w:t>Hochschulabschluss</w:t>
      </w:r>
      <w:r w:rsidR="00BB3709" w:rsidRPr="00C6058E">
        <w:t xml:space="preserve"> </w:t>
      </w:r>
      <w:r w:rsidRPr="00C6058E">
        <w:t>nach Absatz 1 oder 2 im Umfang von weniger als 210 ECTS-Punkte aber mindestens 180 ECTS nachweisen; die anderen Voraussetzungen nach Absatz 1 bleiben unberührt. Diese Auflagen können beispielsweise durch den Erwerb individuell geeigneter, zusätzlicher ECTS-Punkte aus dem Modulangebot der Bachelorstudiengänge der beteiligten Fachbereiche der Hochschule Kaiserslautern erfüllt werden. Bewerberinnen und Bewerber, die weniger als 180 ECTS-Punkte nachweisen können, werden nicht zum Studium zugelassen. Die Zulassungskommission teilt den zugelassenen Studierenden die Auflagen vor Beginn des Masterstudiums schriftlich mit. Die Auflagen können vor oder während des Studiums der Mastermodule erfüllt werden. Spätestens zur Anmeldung der Masterarbeit müssen alle Auflagen erfüllt sein.</w:t>
      </w:r>
    </w:p>
    <w:p w14:paraId="663E3636" w14:textId="7BB29825" w:rsidR="00C86CAD" w:rsidRDefault="00C86CAD" w:rsidP="00C6058E">
      <w:pPr>
        <w:widowControl w:val="0"/>
        <w:tabs>
          <w:tab w:val="left" w:pos="517"/>
        </w:tabs>
        <w:autoSpaceDE w:val="0"/>
        <w:autoSpaceDN w:val="0"/>
        <w:spacing w:after="0"/>
        <w:ind w:right="-58"/>
        <w:contextualSpacing w:val="0"/>
      </w:pPr>
    </w:p>
    <w:p w14:paraId="12238C35" w14:textId="338AA8AE" w:rsidR="00C86CAD" w:rsidRDefault="00C86CAD" w:rsidP="00C86CAD">
      <w:pPr>
        <w:rPr>
          <w:rFonts w:eastAsia="Calibri"/>
        </w:rPr>
      </w:pPr>
      <w:r w:rsidRPr="00B0554E">
        <w:rPr>
          <w:rFonts w:eastAsia="Calibri"/>
        </w:rPr>
        <w:t>(</w:t>
      </w:r>
      <w:r w:rsidR="00C57361">
        <w:rPr>
          <w:rFonts w:eastAsia="Calibri"/>
        </w:rPr>
        <w:t>4</w:t>
      </w:r>
      <w:r w:rsidRPr="00B0554E">
        <w:rPr>
          <w:rFonts w:eastAsia="Calibri"/>
        </w:rPr>
        <w:t xml:space="preserve">) </w:t>
      </w:r>
      <w:r>
        <w:t>Ein Zugang zum Studium ist unter Anwendung von § 5 Absatz 1 Satz 2 bis 5 AMPO auch vor Abschluss eines berufsqualifizierenden Hochschulabschlusses nach Absatz 1 möglich. Der Umfang der noch nicht erbrachten Leistungen im Bachelorstudiengang darf bis zu 30 ECTS-Punkte betragen</w:t>
      </w:r>
      <w:r w:rsidR="00CB7D6D">
        <w:t>; die Bachelorarbeit oder anderweitige Studienabschlussarbeit</w:t>
      </w:r>
      <w:r w:rsidR="006731AB">
        <w:t>en</w:t>
      </w:r>
      <w:r w:rsidR="00CB7D6D">
        <w:t xml:space="preserve"> </w:t>
      </w:r>
      <w:r w:rsidR="006731AB">
        <w:t>müssen</w:t>
      </w:r>
      <w:r w:rsidR="00CB7D6D">
        <w:t xml:space="preserve"> zudem mindestens angemeldet und somit begonnen worden sein</w:t>
      </w:r>
      <w:r>
        <w:t xml:space="preserve">. </w:t>
      </w:r>
      <w:r w:rsidR="00135339">
        <w:t xml:space="preserve">Bei </w:t>
      </w:r>
      <w:r>
        <w:t xml:space="preserve">Studienbewerberinnen und Studienbewerber, die einen berufsqualifizierenden Hochschulabschluss mit weniger als 210 ECTS gemäß Absatz 2 nachweisen, </w:t>
      </w:r>
      <w:r w:rsidR="00135339">
        <w:t>dürfen insgesamt nur Leistungen im Umfang von bis zu 15 ECTS für den Hochschulabschluss fehlen, wobei die Bachelorarbeit oder anderweitige Studienabschlussarbeit bereits abgegeben sein muss und nur das Ergebnis noch ausstehen darf</w:t>
      </w:r>
      <w:r w:rsidR="00135339" w:rsidRPr="006874D2">
        <w:t>.</w:t>
      </w:r>
    </w:p>
    <w:p w14:paraId="6B2E51A2" w14:textId="77777777" w:rsidR="00C6058E" w:rsidRPr="00C6058E" w:rsidRDefault="00C6058E" w:rsidP="00C6058E">
      <w:pPr>
        <w:widowControl w:val="0"/>
        <w:tabs>
          <w:tab w:val="left" w:pos="517"/>
        </w:tabs>
        <w:autoSpaceDE w:val="0"/>
        <w:autoSpaceDN w:val="0"/>
        <w:spacing w:after="0"/>
        <w:ind w:right="-58"/>
        <w:contextualSpacing w:val="0"/>
      </w:pPr>
    </w:p>
    <w:p w14:paraId="6AFEB52D" w14:textId="43C6D1CB" w:rsidR="00C6058E" w:rsidRPr="00C6058E" w:rsidRDefault="00C6058E" w:rsidP="00C6058E">
      <w:pPr>
        <w:widowControl w:val="0"/>
        <w:tabs>
          <w:tab w:val="left" w:pos="517"/>
        </w:tabs>
        <w:autoSpaceDE w:val="0"/>
        <w:autoSpaceDN w:val="0"/>
        <w:spacing w:after="0"/>
        <w:ind w:right="-58"/>
        <w:contextualSpacing w:val="0"/>
      </w:pPr>
      <w:r w:rsidRPr="00C6058E">
        <w:t>(</w:t>
      </w:r>
      <w:r w:rsidR="00967EE8">
        <w:t>5</w:t>
      </w:r>
      <w:r w:rsidRPr="00C6058E">
        <w:t xml:space="preserve">) Die </w:t>
      </w:r>
      <w:r w:rsidR="00967EE8">
        <w:t xml:space="preserve">fachliche </w:t>
      </w:r>
      <w:r w:rsidR="00CB7D6D">
        <w:t>Eignung für das Masters</w:t>
      </w:r>
      <w:r w:rsidRPr="00C6058E">
        <w:t>tudium wird im Bewertungsverfahren nach § 3 dieser Anlage festgestellt</w:t>
      </w:r>
      <w:r w:rsidR="00967EE8">
        <w:t xml:space="preserve"> und ist</w:t>
      </w:r>
      <w:r w:rsidRPr="00C6058E">
        <w:t xml:space="preserve"> an Hand von einschlägigen, fachlich guten Kenntnissen und Kompetenzen zu belegen</w:t>
      </w:r>
      <w:r w:rsidR="00967EE8">
        <w:t>.</w:t>
      </w:r>
    </w:p>
    <w:p w14:paraId="48796CF8" w14:textId="77777777" w:rsidR="00C6058E" w:rsidRPr="00C6058E" w:rsidRDefault="00C6058E" w:rsidP="00C6058E">
      <w:pPr>
        <w:widowControl w:val="0"/>
        <w:autoSpaceDE w:val="0"/>
        <w:autoSpaceDN w:val="0"/>
        <w:spacing w:before="2" w:after="0"/>
        <w:ind w:right="-58"/>
        <w:contextualSpacing w:val="0"/>
        <w:jc w:val="left"/>
        <w:rPr>
          <w:rFonts w:eastAsia="Arial" w:cs="Arial"/>
          <w:szCs w:val="20"/>
        </w:rPr>
      </w:pPr>
    </w:p>
    <w:p w14:paraId="7556360A" w14:textId="13E6EC0F" w:rsidR="00C6058E" w:rsidRPr="00C6058E" w:rsidRDefault="00C6058E" w:rsidP="00C6058E">
      <w:pPr>
        <w:widowControl w:val="0"/>
        <w:tabs>
          <w:tab w:val="left" w:pos="517"/>
        </w:tabs>
        <w:autoSpaceDE w:val="0"/>
        <w:autoSpaceDN w:val="0"/>
        <w:spacing w:after="0"/>
        <w:ind w:right="-58"/>
        <w:contextualSpacing w:val="0"/>
        <w:rPr>
          <w:spacing w:val="-9"/>
        </w:rPr>
      </w:pPr>
      <w:r w:rsidRPr="00C6058E">
        <w:t>(</w:t>
      </w:r>
      <w:r w:rsidR="00967EE8">
        <w:t>6</w:t>
      </w:r>
      <w:r w:rsidRPr="00C6058E">
        <w:t>) Alle</w:t>
      </w:r>
      <w:r w:rsidRPr="00C6058E">
        <w:rPr>
          <w:spacing w:val="-9"/>
        </w:rPr>
        <w:t xml:space="preserve"> </w:t>
      </w:r>
      <w:r w:rsidRPr="00C6058E">
        <w:t>Bewerberinnen</w:t>
      </w:r>
      <w:r w:rsidRPr="00C6058E">
        <w:rPr>
          <w:spacing w:val="-10"/>
        </w:rPr>
        <w:t xml:space="preserve"> </w:t>
      </w:r>
      <w:r w:rsidRPr="00C6058E">
        <w:t>und</w:t>
      </w:r>
      <w:r w:rsidRPr="00C6058E">
        <w:rPr>
          <w:spacing w:val="-9"/>
        </w:rPr>
        <w:t xml:space="preserve"> </w:t>
      </w:r>
      <w:r w:rsidRPr="00C6058E">
        <w:t>Bewerber,</w:t>
      </w:r>
      <w:r w:rsidRPr="00C6058E">
        <w:rPr>
          <w:spacing w:val="-10"/>
        </w:rPr>
        <w:t xml:space="preserve"> </w:t>
      </w:r>
      <w:r w:rsidRPr="00C6058E">
        <w:t>deren</w:t>
      </w:r>
      <w:r w:rsidRPr="00C6058E">
        <w:rPr>
          <w:spacing w:val="-8"/>
        </w:rPr>
        <w:t xml:space="preserve"> </w:t>
      </w:r>
      <w:r w:rsidRPr="00C6058E">
        <w:t>Muttersprache</w:t>
      </w:r>
      <w:r w:rsidRPr="00C6058E">
        <w:rPr>
          <w:spacing w:val="-12"/>
        </w:rPr>
        <w:t xml:space="preserve"> </w:t>
      </w:r>
      <w:r w:rsidRPr="00C6058E">
        <w:t>nicht</w:t>
      </w:r>
      <w:r w:rsidRPr="00C6058E">
        <w:rPr>
          <w:spacing w:val="-11"/>
        </w:rPr>
        <w:t xml:space="preserve"> </w:t>
      </w:r>
      <w:r w:rsidRPr="00C6058E">
        <w:t>Deutsch</w:t>
      </w:r>
      <w:r w:rsidRPr="00C6058E">
        <w:rPr>
          <w:spacing w:val="-10"/>
        </w:rPr>
        <w:t xml:space="preserve"> </w:t>
      </w:r>
      <w:r w:rsidRPr="00C6058E">
        <w:t>ist,</w:t>
      </w:r>
      <w:r w:rsidRPr="00C6058E">
        <w:rPr>
          <w:spacing w:val="-9"/>
        </w:rPr>
        <w:t xml:space="preserve"> </w:t>
      </w:r>
      <w:r w:rsidRPr="00C6058E">
        <w:t>benötigen</w:t>
      </w:r>
      <w:r w:rsidRPr="00C6058E">
        <w:rPr>
          <w:spacing w:val="-5"/>
        </w:rPr>
        <w:t xml:space="preserve"> </w:t>
      </w:r>
      <w:r w:rsidRPr="00C6058E">
        <w:t>für</w:t>
      </w:r>
      <w:r w:rsidRPr="00C6058E">
        <w:rPr>
          <w:spacing w:val="-9"/>
        </w:rPr>
        <w:t xml:space="preserve"> </w:t>
      </w:r>
      <w:r w:rsidRPr="00C6058E">
        <w:t>die</w:t>
      </w:r>
      <w:r w:rsidRPr="00C6058E">
        <w:rPr>
          <w:spacing w:val="-10"/>
        </w:rPr>
        <w:t xml:space="preserve"> </w:t>
      </w:r>
      <w:r w:rsidR="007361E5">
        <w:t xml:space="preserve">Einschreibung </w:t>
      </w:r>
      <w:r w:rsidRPr="00C6058E">
        <w:t>zum</w:t>
      </w:r>
      <w:r w:rsidRPr="00C6058E">
        <w:rPr>
          <w:spacing w:val="-8"/>
        </w:rPr>
        <w:t xml:space="preserve"> </w:t>
      </w:r>
      <w:r w:rsidRPr="00C6058E">
        <w:t>Studium</w:t>
      </w:r>
      <w:r w:rsidRPr="00C6058E">
        <w:rPr>
          <w:spacing w:val="-7"/>
        </w:rPr>
        <w:t xml:space="preserve"> </w:t>
      </w:r>
      <w:r w:rsidR="00CB7D6D">
        <w:rPr>
          <w:spacing w:val="-7"/>
        </w:rPr>
        <w:t xml:space="preserve">den Nachweis von </w:t>
      </w:r>
      <w:r w:rsidRPr="00C6058E">
        <w:t>Deutschkenntnisse</w:t>
      </w:r>
      <w:r w:rsidR="00CB7D6D">
        <w:t>n durch</w:t>
      </w:r>
      <w:r w:rsidRPr="00C6058E">
        <w:rPr>
          <w:spacing w:val="-9"/>
        </w:rPr>
        <w:t xml:space="preserve"> </w:t>
      </w:r>
      <w:r w:rsidR="00CB7D6D">
        <w:rPr>
          <w:spacing w:val="-9"/>
        </w:rPr>
        <w:t>ein allgemeinsprachliches Prüfungszertifikats B2 (GER) eines anerkannten Sprachinstituts</w:t>
      </w:r>
      <w:r w:rsidR="007361E5">
        <w:rPr>
          <w:spacing w:val="-9"/>
        </w:rPr>
        <w:t xml:space="preserve"> (z. B. telc, Goethe-Institut, TestDaF)</w:t>
      </w:r>
      <w:r w:rsidR="00CB7D6D">
        <w:rPr>
          <w:spacing w:val="-9"/>
        </w:rPr>
        <w:t xml:space="preserve">. </w:t>
      </w:r>
    </w:p>
    <w:p w14:paraId="07641692" w14:textId="77777777" w:rsidR="00C6058E" w:rsidRPr="00C6058E" w:rsidRDefault="00C6058E" w:rsidP="00C6058E">
      <w:pPr>
        <w:widowControl w:val="0"/>
        <w:autoSpaceDE w:val="0"/>
        <w:autoSpaceDN w:val="0"/>
        <w:spacing w:before="2" w:after="0"/>
        <w:ind w:right="-58"/>
        <w:contextualSpacing w:val="0"/>
        <w:jc w:val="left"/>
        <w:rPr>
          <w:rFonts w:eastAsia="Arial" w:cs="Arial"/>
          <w:szCs w:val="20"/>
        </w:rPr>
      </w:pPr>
    </w:p>
    <w:p w14:paraId="25C2991C" w14:textId="77777777" w:rsidR="00C6058E" w:rsidRPr="00C6058E" w:rsidRDefault="00C6058E" w:rsidP="00C6058E">
      <w:pPr>
        <w:widowControl w:val="0"/>
        <w:autoSpaceDE w:val="0"/>
        <w:autoSpaceDN w:val="0"/>
        <w:spacing w:before="1" w:after="0"/>
        <w:ind w:right="-58"/>
        <w:contextualSpacing w:val="0"/>
        <w:jc w:val="center"/>
        <w:outlineLvl w:val="0"/>
        <w:rPr>
          <w:rFonts w:eastAsia="Arial" w:cs="Arial"/>
          <w:b/>
          <w:bCs/>
          <w:szCs w:val="20"/>
        </w:rPr>
      </w:pPr>
      <w:r w:rsidRPr="00C6058E">
        <w:rPr>
          <w:rFonts w:eastAsia="Arial" w:cs="Arial"/>
          <w:b/>
          <w:bCs/>
          <w:szCs w:val="20"/>
        </w:rPr>
        <w:t>§</w:t>
      </w:r>
      <w:r w:rsidRPr="00C6058E">
        <w:rPr>
          <w:rFonts w:eastAsia="Arial" w:cs="Arial"/>
          <w:b/>
          <w:bCs/>
          <w:spacing w:val="-4"/>
          <w:szCs w:val="20"/>
        </w:rPr>
        <w:t xml:space="preserve"> </w:t>
      </w:r>
      <w:r w:rsidRPr="00C6058E">
        <w:rPr>
          <w:rFonts w:eastAsia="Arial" w:cs="Arial"/>
          <w:b/>
          <w:bCs/>
          <w:szCs w:val="20"/>
        </w:rPr>
        <w:t>2</w:t>
      </w:r>
      <w:r w:rsidRPr="00C6058E">
        <w:rPr>
          <w:rFonts w:eastAsia="Arial" w:cs="Arial"/>
          <w:b/>
          <w:bCs/>
          <w:spacing w:val="1"/>
          <w:szCs w:val="20"/>
        </w:rPr>
        <w:t xml:space="preserve"> </w:t>
      </w:r>
      <w:r w:rsidRPr="00C6058E">
        <w:rPr>
          <w:rFonts w:eastAsia="Arial" w:cs="Arial"/>
          <w:b/>
          <w:bCs/>
          <w:szCs w:val="20"/>
        </w:rPr>
        <w:t>Antrag</w:t>
      </w:r>
      <w:r w:rsidRPr="00C6058E">
        <w:rPr>
          <w:rFonts w:eastAsia="Arial" w:cs="Arial"/>
          <w:b/>
          <w:bCs/>
          <w:spacing w:val="-4"/>
          <w:szCs w:val="20"/>
        </w:rPr>
        <w:t xml:space="preserve"> </w:t>
      </w:r>
      <w:r w:rsidRPr="00C6058E">
        <w:rPr>
          <w:rFonts w:eastAsia="Arial" w:cs="Arial"/>
          <w:b/>
          <w:bCs/>
          <w:szCs w:val="20"/>
        </w:rPr>
        <w:t>auf</w:t>
      </w:r>
      <w:r w:rsidRPr="00C6058E">
        <w:rPr>
          <w:rFonts w:eastAsia="Arial" w:cs="Arial"/>
          <w:b/>
          <w:bCs/>
          <w:spacing w:val="-1"/>
          <w:szCs w:val="20"/>
        </w:rPr>
        <w:t xml:space="preserve"> </w:t>
      </w:r>
      <w:r w:rsidRPr="00C6058E">
        <w:rPr>
          <w:rFonts w:eastAsia="Arial" w:cs="Arial"/>
          <w:b/>
          <w:bCs/>
          <w:szCs w:val="20"/>
        </w:rPr>
        <w:t>Zugang,</w:t>
      </w:r>
      <w:r w:rsidRPr="00C6058E">
        <w:rPr>
          <w:rFonts w:eastAsia="Arial" w:cs="Arial"/>
          <w:b/>
          <w:bCs/>
          <w:spacing w:val="-4"/>
          <w:szCs w:val="20"/>
        </w:rPr>
        <w:t xml:space="preserve"> </w:t>
      </w:r>
      <w:r w:rsidRPr="00C6058E">
        <w:rPr>
          <w:rFonts w:eastAsia="Arial" w:cs="Arial"/>
          <w:b/>
          <w:bCs/>
          <w:szCs w:val="20"/>
        </w:rPr>
        <w:t>Bewerbungsfrist</w:t>
      </w:r>
    </w:p>
    <w:p w14:paraId="3578983F" w14:textId="77777777" w:rsidR="00C6058E" w:rsidRPr="00C6058E" w:rsidRDefault="00C6058E" w:rsidP="00C6058E">
      <w:pPr>
        <w:widowControl w:val="0"/>
        <w:autoSpaceDE w:val="0"/>
        <w:autoSpaceDN w:val="0"/>
        <w:spacing w:after="0"/>
        <w:ind w:right="-58"/>
        <w:contextualSpacing w:val="0"/>
        <w:jc w:val="left"/>
        <w:rPr>
          <w:rFonts w:eastAsia="Arial" w:cs="Arial"/>
          <w:b/>
          <w:szCs w:val="20"/>
        </w:rPr>
      </w:pPr>
    </w:p>
    <w:p w14:paraId="6E7570E4" w14:textId="77777777" w:rsidR="00C6058E" w:rsidRPr="00C6058E" w:rsidRDefault="00C6058E" w:rsidP="00C6058E">
      <w:pPr>
        <w:widowControl w:val="0"/>
        <w:tabs>
          <w:tab w:val="left" w:pos="531"/>
        </w:tabs>
        <w:autoSpaceDE w:val="0"/>
        <w:autoSpaceDN w:val="0"/>
        <w:spacing w:after="0"/>
        <w:ind w:right="-58"/>
        <w:contextualSpacing w:val="0"/>
      </w:pPr>
      <w:r w:rsidRPr="00C6058E">
        <w:t>(1) Für den Antrag auf Zugang und die Bewerbungsfrist gelten die Bestimmungen der Ordnung über die</w:t>
      </w:r>
      <w:r w:rsidRPr="00C6058E">
        <w:rPr>
          <w:spacing w:val="1"/>
        </w:rPr>
        <w:t xml:space="preserve"> </w:t>
      </w:r>
      <w:r w:rsidRPr="00C6058E">
        <w:t>Einschreibung der Studierenden an der Hochschule Kaiserslautern (Einschreibeordnung) in der jeweils</w:t>
      </w:r>
      <w:r w:rsidRPr="00C6058E">
        <w:rPr>
          <w:spacing w:val="1"/>
        </w:rPr>
        <w:t xml:space="preserve"> </w:t>
      </w:r>
      <w:r w:rsidRPr="00C6058E">
        <w:t xml:space="preserve">gültigen Fassung. </w:t>
      </w:r>
    </w:p>
    <w:p w14:paraId="2A78CA06" w14:textId="77777777" w:rsidR="00C6058E" w:rsidRPr="00C6058E" w:rsidRDefault="00C6058E" w:rsidP="00C6058E">
      <w:pPr>
        <w:widowControl w:val="0"/>
        <w:tabs>
          <w:tab w:val="left" w:pos="531"/>
        </w:tabs>
        <w:autoSpaceDE w:val="0"/>
        <w:autoSpaceDN w:val="0"/>
        <w:spacing w:after="0"/>
        <w:ind w:right="-58"/>
        <w:contextualSpacing w:val="0"/>
      </w:pPr>
    </w:p>
    <w:p w14:paraId="76EB10EF" w14:textId="77777777" w:rsidR="00C6058E" w:rsidRPr="00C6058E" w:rsidRDefault="00C6058E" w:rsidP="00C6058E">
      <w:pPr>
        <w:rPr>
          <w:szCs w:val="20"/>
        </w:rPr>
      </w:pPr>
      <w:r w:rsidRPr="00C6058E">
        <w:t xml:space="preserve">(2) </w:t>
      </w:r>
      <w:r w:rsidRPr="00C6058E">
        <w:rPr>
          <w:szCs w:val="20"/>
        </w:rPr>
        <w:t xml:space="preserve">Dem Antrag auf Zulassung zum Masterstudiengang sind neben den in der Einschreibeordnung aufgeführten Unterlagen folgende weitere Unterlagen in deutscher oder englischer Sprache beizufügen: </w:t>
      </w:r>
    </w:p>
    <w:p w14:paraId="1094A4E2" w14:textId="69C2A6D8" w:rsidR="00C6058E" w:rsidRPr="00C6058E" w:rsidRDefault="00C6058E" w:rsidP="00C6058E">
      <w:pPr>
        <w:numPr>
          <w:ilvl w:val="0"/>
          <w:numId w:val="28"/>
        </w:numPr>
        <w:rPr>
          <w:szCs w:val="20"/>
        </w:rPr>
      </w:pPr>
      <w:r w:rsidRPr="00C6058E">
        <w:rPr>
          <w:szCs w:val="20"/>
        </w:rPr>
        <w:t xml:space="preserve">Beglaubigte Nachweise über die besonderen Zulassungsvoraussetzungen gemäß § 1 dieser Regelungen über den Zugang zum Masterstudiengang </w:t>
      </w:r>
      <w:r w:rsidR="002229F4" w:rsidRPr="002229F4">
        <w:rPr>
          <w:rFonts w:cs="Arial"/>
          <w:szCs w:val="20"/>
        </w:rPr>
        <w:t>Applied Life Sciences: Angewandte Bio-, Pharma- und Medizinwissenschaften</w:t>
      </w:r>
    </w:p>
    <w:p w14:paraId="01681B6F" w14:textId="77777777" w:rsidR="00C6058E" w:rsidRPr="00C6058E" w:rsidRDefault="00C6058E" w:rsidP="00C6058E">
      <w:pPr>
        <w:numPr>
          <w:ilvl w:val="0"/>
          <w:numId w:val="28"/>
        </w:numPr>
        <w:rPr>
          <w:szCs w:val="20"/>
        </w:rPr>
      </w:pPr>
      <w:r w:rsidRPr="00C6058E">
        <w:rPr>
          <w:szCs w:val="20"/>
        </w:rPr>
        <w:t>Internet-Link (oder Ausdruck) der Modulbeschreibungen des Erststudiums (nicht erforderlich für Studierende, die ihr Studium an der Hochschule Kaiserslautern abschließen)</w:t>
      </w:r>
    </w:p>
    <w:p w14:paraId="11F12960" w14:textId="77777777" w:rsidR="00C6058E" w:rsidRPr="00C6058E" w:rsidRDefault="00C6058E" w:rsidP="00C6058E">
      <w:pPr>
        <w:numPr>
          <w:ilvl w:val="0"/>
          <w:numId w:val="28"/>
        </w:numPr>
        <w:rPr>
          <w:szCs w:val="20"/>
        </w:rPr>
      </w:pPr>
      <w:r w:rsidRPr="00C6058E">
        <w:rPr>
          <w:szCs w:val="20"/>
        </w:rPr>
        <w:t>Nachweis über die im Erststudium erreichten ECTS-Punkte, sofern nicht bereits gemäß Nummer 2 erfolgt</w:t>
      </w:r>
    </w:p>
    <w:p w14:paraId="311011AA" w14:textId="77777777" w:rsidR="00C6058E" w:rsidRPr="00C6058E" w:rsidRDefault="00C6058E" w:rsidP="00C6058E">
      <w:pPr>
        <w:numPr>
          <w:ilvl w:val="0"/>
          <w:numId w:val="28"/>
        </w:numPr>
        <w:rPr>
          <w:szCs w:val="20"/>
        </w:rPr>
      </w:pPr>
      <w:r w:rsidRPr="00C6058E">
        <w:rPr>
          <w:szCs w:val="20"/>
        </w:rPr>
        <w:lastRenderedPageBreak/>
        <w:t xml:space="preserve">Passbild neueren Datums </w:t>
      </w:r>
    </w:p>
    <w:p w14:paraId="50827428" w14:textId="77777777" w:rsidR="00C6058E" w:rsidRPr="00C6058E" w:rsidRDefault="00C6058E" w:rsidP="00C6058E">
      <w:pPr>
        <w:widowControl w:val="0"/>
        <w:tabs>
          <w:tab w:val="left" w:pos="531"/>
        </w:tabs>
        <w:autoSpaceDE w:val="0"/>
        <w:autoSpaceDN w:val="0"/>
        <w:spacing w:after="0"/>
        <w:ind w:right="-58"/>
        <w:contextualSpacing w:val="0"/>
      </w:pPr>
    </w:p>
    <w:p w14:paraId="650F468E" w14:textId="77777777" w:rsidR="00AE40B0" w:rsidRDefault="00AE40B0" w:rsidP="00AE40B0">
      <w:pPr>
        <w:pStyle w:val="Listenabsatz"/>
        <w:widowControl w:val="0"/>
        <w:tabs>
          <w:tab w:val="left" w:pos="531"/>
        </w:tabs>
        <w:autoSpaceDE w:val="0"/>
        <w:autoSpaceDN w:val="0"/>
        <w:spacing w:before="1" w:after="0"/>
        <w:ind w:left="0" w:right="-58"/>
        <w:contextualSpacing w:val="0"/>
      </w:pPr>
      <w:r>
        <w:t>(4) Bewerbungen sind in der von der Hochschule Kaiserslautern jeweils festgelegten Frist einzureichen.</w:t>
      </w:r>
    </w:p>
    <w:p w14:paraId="52BAD027" w14:textId="1183F13C" w:rsidR="00C6058E" w:rsidRPr="00C6058E" w:rsidRDefault="00C6058E" w:rsidP="000F449D">
      <w:pPr>
        <w:widowControl w:val="0"/>
        <w:tabs>
          <w:tab w:val="left" w:pos="531"/>
        </w:tabs>
        <w:autoSpaceDE w:val="0"/>
        <w:autoSpaceDN w:val="0"/>
        <w:spacing w:before="1" w:after="0"/>
        <w:ind w:right="-58"/>
        <w:contextualSpacing w:val="0"/>
        <w:rPr>
          <w:rFonts w:eastAsia="Arial" w:cs="Arial"/>
          <w:sz w:val="19"/>
          <w:szCs w:val="20"/>
        </w:rPr>
      </w:pPr>
    </w:p>
    <w:p w14:paraId="63D044ED" w14:textId="77777777" w:rsidR="00C6058E" w:rsidRPr="00C6058E" w:rsidRDefault="00C6058E" w:rsidP="00C6058E">
      <w:pPr>
        <w:jc w:val="center"/>
        <w:rPr>
          <w:b/>
          <w:bCs/>
          <w:szCs w:val="20"/>
        </w:rPr>
      </w:pPr>
      <w:r w:rsidRPr="00C6058E">
        <w:rPr>
          <w:b/>
          <w:bCs/>
          <w:szCs w:val="20"/>
          <w:lang w:bidi="de-DE"/>
        </w:rPr>
        <w:t>§ 3 Bewertungsverfahren</w:t>
      </w:r>
    </w:p>
    <w:p w14:paraId="47F1335B" w14:textId="77777777" w:rsidR="00C6058E" w:rsidRPr="00C6058E" w:rsidRDefault="00C6058E" w:rsidP="00C6058E">
      <w:pPr>
        <w:rPr>
          <w:szCs w:val="20"/>
        </w:rPr>
      </w:pPr>
    </w:p>
    <w:p w14:paraId="0B4BFC2F" w14:textId="30AED4F0" w:rsidR="00C6058E" w:rsidRDefault="00C6058E" w:rsidP="00C6058E">
      <w:pPr>
        <w:rPr>
          <w:szCs w:val="20"/>
        </w:rPr>
      </w:pPr>
      <w:r w:rsidRPr="00C6058E">
        <w:rPr>
          <w:szCs w:val="20"/>
        </w:rPr>
        <w:t xml:space="preserve">(1) Die </w:t>
      </w:r>
      <w:r w:rsidR="00B45D5D">
        <w:rPr>
          <w:szCs w:val="20"/>
        </w:rPr>
        <w:t xml:space="preserve">fachliche </w:t>
      </w:r>
      <w:r w:rsidRPr="00C6058E">
        <w:rPr>
          <w:szCs w:val="20"/>
        </w:rPr>
        <w:t xml:space="preserve">Eignung wird in einem Bewertungsverfahren nach einem </w:t>
      </w:r>
      <w:r w:rsidR="00B45D5D">
        <w:rPr>
          <w:szCs w:val="20"/>
        </w:rPr>
        <w:t>Messzahlen</w:t>
      </w:r>
      <w:r w:rsidRPr="00C6058E">
        <w:rPr>
          <w:szCs w:val="20"/>
        </w:rPr>
        <w:t>system ermittelt. Dafür werden in Bewertungskategorien Bewertungspunkte vergeben. Dabei werden die Punkte wie folgt vergeben:</w:t>
      </w:r>
    </w:p>
    <w:p w14:paraId="6F053D4D" w14:textId="370DB5E0" w:rsidR="00B45D5D" w:rsidRDefault="00B45D5D" w:rsidP="00C6058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7"/>
        <w:gridCol w:w="5380"/>
        <w:gridCol w:w="901"/>
      </w:tblGrid>
      <w:tr w:rsidR="00B45D5D" w:rsidRPr="0007016A" w14:paraId="4F3821AA" w14:textId="77777777" w:rsidTr="00BF517A">
        <w:tc>
          <w:tcPr>
            <w:tcW w:w="3007" w:type="dxa"/>
          </w:tcPr>
          <w:p w14:paraId="3E5B3824" w14:textId="77777777" w:rsidR="00B45D5D" w:rsidRPr="007361E5" w:rsidRDefault="00B45D5D" w:rsidP="007361E5">
            <w:pPr>
              <w:widowControl w:val="0"/>
              <w:spacing w:before="120" w:line="360" w:lineRule="auto"/>
              <w:jc w:val="left"/>
              <w:rPr>
                <w:rFonts w:cs="Arial"/>
                <w:szCs w:val="20"/>
              </w:rPr>
            </w:pPr>
            <w:r w:rsidRPr="007361E5">
              <w:rPr>
                <w:rFonts w:cs="Arial"/>
                <w:szCs w:val="20"/>
              </w:rPr>
              <w:t>Parameter</w:t>
            </w:r>
          </w:p>
        </w:tc>
        <w:tc>
          <w:tcPr>
            <w:tcW w:w="5380" w:type="dxa"/>
          </w:tcPr>
          <w:p w14:paraId="4C8594AB" w14:textId="77777777" w:rsidR="00B45D5D" w:rsidRPr="007361E5" w:rsidRDefault="00B45D5D" w:rsidP="007361E5">
            <w:pPr>
              <w:widowControl w:val="0"/>
              <w:spacing w:before="120" w:line="360" w:lineRule="auto"/>
              <w:jc w:val="left"/>
              <w:rPr>
                <w:rFonts w:cs="Arial"/>
                <w:szCs w:val="20"/>
              </w:rPr>
            </w:pPr>
            <w:r w:rsidRPr="007361E5">
              <w:rPr>
                <w:rFonts w:cs="Arial"/>
                <w:szCs w:val="20"/>
              </w:rPr>
              <w:t>Leistung</w:t>
            </w:r>
          </w:p>
        </w:tc>
        <w:tc>
          <w:tcPr>
            <w:tcW w:w="901" w:type="dxa"/>
          </w:tcPr>
          <w:p w14:paraId="3BA54AEC" w14:textId="77777777" w:rsidR="00B45D5D" w:rsidRPr="007361E5" w:rsidRDefault="00B45D5D" w:rsidP="007361E5">
            <w:pPr>
              <w:widowControl w:val="0"/>
              <w:spacing w:before="120" w:line="360" w:lineRule="auto"/>
              <w:jc w:val="left"/>
              <w:rPr>
                <w:rFonts w:cs="Arial"/>
                <w:szCs w:val="20"/>
              </w:rPr>
            </w:pPr>
            <w:r w:rsidRPr="007361E5">
              <w:rPr>
                <w:rFonts w:cs="Arial"/>
                <w:szCs w:val="20"/>
              </w:rPr>
              <w:t>Punkte</w:t>
            </w:r>
          </w:p>
        </w:tc>
      </w:tr>
      <w:tr w:rsidR="00B45D5D" w:rsidRPr="0007016A" w14:paraId="2BE6D4C0" w14:textId="77777777" w:rsidTr="00BF517A">
        <w:trPr>
          <w:trHeight w:val="1314"/>
        </w:trPr>
        <w:tc>
          <w:tcPr>
            <w:tcW w:w="3007" w:type="dxa"/>
          </w:tcPr>
          <w:p w14:paraId="289156E7" w14:textId="5F6CD273" w:rsidR="00B45D5D" w:rsidRPr="007361E5" w:rsidRDefault="005B1B12" w:rsidP="007361E5">
            <w:pPr>
              <w:widowControl w:val="0"/>
              <w:spacing w:before="120" w:line="360" w:lineRule="auto"/>
              <w:jc w:val="left"/>
              <w:rPr>
                <w:rFonts w:cs="Arial"/>
                <w:szCs w:val="20"/>
              </w:rPr>
            </w:pPr>
            <w:r w:rsidRPr="007361E5">
              <w:rPr>
                <w:rFonts w:cs="Arial"/>
                <w:szCs w:val="20"/>
              </w:rPr>
              <w:t>Abschlussnote</w:t>
            </w:r>
            <w:r w:rsidR="00B45D5D" w:rsidRPr="007361E5">
              <w:rPr>
                <w:rFonts w:cs="Arial"/>
                <w:szCs w:val="20"/>
              </w:rPr>
              <w:t xml:space="preserve"> des vorangegangenen Studiums </w:t>
            </w:r>
          </w:p>
        </w:tc>
        <w:tc>
          <w:tcPr>
            <w:tcW w:w="5380" w:type="dxa"/>
          </w:tcPr>
          <w:p w14:paraId="6ABFA7D1" w14:textId="5178E959" w:rsidR="00B45D5D" w:rsidRPr="007361E5" w:rsidRDefault="005B1B12" w:rsidP="007361E5">
            <w:pPr>
              <w:widowControl w:val="0"/>
              <w:spacing w:before="120" w:line="360" w:lineRule="auto"/>
              <w:jc w:val="left"/>
              <w:rPr>
                <w:rFonts w:cs="Arial"/>
                <w:szCs w:val="20"/>
              </w:rPr>
            </w:pPr>
            <w:r w:rsidRPr="007361E5">
              <w:rPr>
                <w:rFonts w:cs="Arial"/>
                <w:szCs w:val="20"/>
              </w:rPr>
              <w:t xml:space="preserve">Den </w:t>
            </w:r>
            <w:r w:rsidR="00B45D5D" w:rsidRPr="007361E5">
              <w:rPr>
                <w:rFonts w:cs="Arial"/>
                <w:szCs w:val="20"/>
              </w:rPr>
              <w:t xml:space="preserve">Noten von 1,0 bis 2,5 werden </w:t>
            </w:r>
            <w:r w:rsidRPr="007361E5">
              <w:rPr>
                <w:rFonts w:cs="Arial"/>
                <w:szCs w:val="20"/>
              </w:rPr>
              <w:t>in Schritten von jeweils 0,1 die Punkte</w:t>
            </w:r>
            <w:r w:rsidR="00B45D5D" w:rsidRPr="007361E5">
              <w:rPr>
                <w:rFonts w:cs="Arial"/>
                <w:szCs w:val="20"/>
              </w:rPr>
              <w:t xml:space="preserve"> von </w:t>
            </w:r>
            <w:r w:rsidR="007361E5" w:rsidRPr="007361E5">
              <w:rPr>
                <w:rFonts w:cs="Arial"/>
                <w:szCs w:val="20"/>
              </w:rPr>
              <w:t xml:space="preserve">16 </w:t>
            </w:r>
            <w:r w:rsidR="00B45D5D" w:rsidRPr="007361E5">
              <w:rPr>
                <w:rFonts w:cs="Arial"/>
                <w:szCs w:val="20"/>
              </w:rPr>
              <w:t xml:space="preserve">bis </w:t>
            </w:r>
            <w:r w:rsidR="007361E5" w:rsidRPr="007361E5">
              <w:rPr>
                <w:rFonts w:cs="Arial"/>
                <w:szCs w:val="20"/>
              </w:rPr>
              <w:t>1</w:t>
            </w:r>
            <w:r w:rsidR="00B45D5D" w:rsidRPr="007361E5">
              <w:rPr>
                <w:rFonts w:cs="Arial"/>
                <w:szCs w:val="20"/>
              </w:rPr>
              <w:t xml:space="preserve"> </w:t>
            </w:r>
            <w:r w:rsidRPr="007361E5">
              <w:rPr>
                <w:rFonts w:cs="Arial"/>
                <w:szCs w:val="20"/>
              </w:rPr>
              <w:t>zugeordnet</w:t>
            </w:r>
            <w:r w:rsidR="007361E5" w:rsidRPr="007361E5">
              <w:rPr>
                <w:rFonts w:cs="Arial"/>
                <w:szCs w:val="20"/>
              </w:rPr>
              <w:t>.</w:t>
            </w:r>
          </w:p>
          <w:p w14:paraId="5595FD34" w14:textId="77777777" w:rsidR="00B45D5D" w:rsidRPr="007361E5" w:rsidRDefault="00B45D5D" w:rsidP="007361E5">
            <w:pPr>
              <w:widowControl w:val="0"/>
              <w:spacing w:before="120" w:line="360" w:lineRule="auto"/>
              <w:jc w:val="left"/>
              <w:rPr>
                <w:rFonts w:cs="Arial"/>
                <w:szCs w:val="20"/>
              </w:rPr>
            </w:pPr>
          </w:p>
        </w:tc>
        <w:tc>
          <w:tcPr>
            <w:tcW w:w="901" w:type="dxa"/>
          </w:tcPr>
          <w:p w14:paraId="761F8C87" w14:textId="0646ECAE" w:rsidR="00B45D5D" w:rsidRPr="007361E5" w:rsidRDefault="00B45D5D" w:rsidP="007361E5">
            <w:pPr>
              <w:widowControl w:val="0"/>
              <w:spacing w:before="120" w:line="360" w:lineRule="auto"/>
              <w:jc w:val="left"/>
              <w:rPr>
                <w:rFonts w:cs="Arial"/>
                <w:szCs w:val="20"/>
              </w:rPr>
            </w:pPr>
            <w:r w:rsidRPr="007361E5">
              <w:rPr>
                <w:rFonts w:cs="Arial"/>
                <w:szCs w:val="20"/>
              </w:rPr>
              <w:t>1</w:t>
            </w:r>
            <w:r w:rsidR="008209BF" w:rsidRPr="007361E5">
              <w:rPr>
                <w:rFonts w:cs="Arial"/>
                <w:szCs w:val="20"/>
              </w:rPr>
              <w:t>6</w:t>
            </w:r>
            <w:r w:rsidRPr="007361E5">
              <w:rPr>
                <w:rFonts w:cs="Arial"/>
                <w:szCs w:val="20"/>
              </w:rPr>
              <w:t>-</w:t>
            </w:r>
            <w:r w:rsidR="008209BF" w:rsidRPr="007361E5">
              <w:rPr>
                <w:rFonts w:cs="Arial"/>
                <w:szCs w:val="20"/>
              </w:rPr>
              <w:t>1</w:t>
            </w:r>
          </w:p>
          <w:p w14:paraId="335F12AD" w14:textId="77777777" w:rsidR="00B45D5D" w:rsidRPr="007361E5" w:rsidRDefault="00B45D5D" w:rsidP="007361E5">
            <w:pPr>
              <w:widowControl w:val="0"/>
              <w:spacing w:before="120" w:line="360" w:lineRule="auto"/>
              <w:jc w:val="left"/>
              <w:rPr>
                <w:rFonts w:cs="Arial"/>
                <w:szCs w:val="20"/>
              </w:rPr>
            </w:pPr>
          </w:p>
          <w:p w14:paraId="615C4598" w14:textId="77777777" w:rsidR="00B45D5D" w:rsidRPr="007361E5" w:rsidRDefault="00B45D5D" w:rsidP="007361E5">
            <w:pPr>
              <w:widowControl w:val="0"/>
              <w:spacing w:before="120" w:line="360" w:lineRule="auto"/>
              <w:jc w:val="left"/>
              <w:rPr>
                <w:rFonts w:cs="Arial"/>
                <w:szCs w:val="20"/>
              </w:rPr>
            </w:pPr>
          </w:p>
        </w:tc>
      </w:tr>
      <w:tr w:rsidR="00B45D5D" w:rsidRPr="0007016A" w14:paraId="2F1D6F13" w14:textId="77777777" w:rsidTr="00BF517A">
        <w:tc>
          <w:tcPr>
            <w:tcW w:w="3007" w:type="dxa"/>
          </w:tcPr>
          <w:p w14:paraId="517C9F3E" w14:textId="3F01D4DA" w:rsidR="00B45D5D" w:rsidRPr="007361E5" w:rsidRDefault="00B45D5D" w:rsidP="007361E5">
            <w:pPr>
              <w:widowControl w:val="0"/>
              <w:spacing w:before="120" w:line="360" w:lineRule="auto"/>
              <w:jc w:val="left"/>
              <w:rPr>
                <w:rFonts w:cs="Arial"/>
                <w:szCs w:val="20"/>
              </w:rPr>
            </w:pPr>
            <w:r w:rsidRPr="007361E5">
              <w:rPr>
                <w:rFonts w:cs="Arial"/>
                <w:szCs w:val="20"/>
              </w:rPr>
              <w:t>Studiengangspezifische Voraussetzungen</w:t>
            </w:r>
            <w:r w:rsidR="005B1B12" w:rsidRPr="007361E5">
              <w:rPr>
                <w:rFonts w:cs="Arial"/>
                <w:szCs w:val="20"/>
              </w:rPr>
              <w:t>, fachliche Ausprägung</w:t>
            </w:r>
          </w:p>
          <w:p w14:paraId="34F5F107" w14:textId="37914F3D" w:rsidR="00B45D5D" w:rsidRPr="007361E5" w:rsidRDefault="00B45D5D" w:rsidP="007361E5">
            <w:pPr>
              <w:widowControl w:val="0"/>
              <w:spacing w:before="120" w:line="360" w:lineRule="auto"/>
              <w:jc w:val="left"/>
              <w:rPr>
                <w:rFonts w:cs="Arial"/>
                <w:szCs w:val="20"/>
              </w:rPr>
            </w:pPr>
          </w:p>
        </w:tc>
        <w:tc>
          <w:tcPr>
            <w:tcW w:w="5380" w:type="dxa"/>
          </w:tcPr>
          <w:p w14:paraId="454EA83E" w14:textId="0F111FB6" w:rsidR="005B1B12" w:rsidRPr="007361E5" w:rsidRDefault="00B45D5D" w:rsidP="007361E5">
            <w:pPr>
              <w:widowControl w:val="0"/>
              <w:spacing w:before="120" w:line="360" w:lineRule="auto"/>
              <w:jc w:val="left"/>
              <w:rPr>
                <w:rFonts w:cs="Arial"/>
                <w:szCs w:val="20"/>
              </w:rPr>
            </w:pPr>
            <w:r w:rsidRPr="007361E5">
              <w:rPr>
                <w:rFonts w:cs="Arial"/>
                <w:szCs w:val="20"/>
              </w:rPr>
              <w:t>Abschluss Bachelor ALS</w:t>
            </w:r>
            <w:r w:rsidR="005B1B12" w:rsidRPr="007361E5">
              <w:rPr>
                <w:rFonts w:cs="Arial"/>
                <w:szCs w:val="20"/>
              </w:rPr>
              <w:t xml:space="preserve"> oder </w:t>
            </w:r>
            <w:r w:rsidRPr="007361E5">
              <w:rPr>
                <w:rFonts w:cs="Arial"/>
                <w:szCs w:val="20"/>
              </w:rPr>
              <w:t>ALPH</w:t>
            </w:r>
            <w:r w:rsidR="007361E5" w:rsidRPr="007361E5">
              <w:rPr>
                <w:rFonts w:cs="Arial"/>
                <w:szCs w:val="20"/>
              </w:rPr>
              <w:t>A</w:t>
            </w:r>
            <w:r w:rsidR="005B1B12" w:rsidRPr="007361E5">
              <w:rPr>
                <w:rFonts w:cs="Arial"/>
                <w:szCs w:val="20"/>
              </w:rPr>
              <w:t xml:space="preserve"> an der HS Kaiserslautern oder Studiengang mit hoher inhaltlicher Überdeckung</w:t>
            </w:r>
          </w:p>
          <w:p w14:paraId="7AFE14BE" w14:textId="77777777" w:rsidR="007361E5" w:rsidRPr="007361E5" w:rsidRDefault="007361E5" w:rsidP="007361E5">
            <w:pPr>
              <w:widowControl w:val="0"/>
              <w:spacing w:before="120" w:line="360" w:lineRule="auto"/>
              <w:jc w:val="left"/>
              <w:rPr>
                <w:rFonts w:cs="Arial"/>
                <w:szCs w:val="20"/>
              </w:rPr>
            </w:pPr>
          </w:p>
          <w:p w14:paraId="32D6D293" w14:textId="00132EFB" w:rsidR="00B45D5D" w:rsidRPr="007361E5" w:rsidRDefault="00B45D5D" w:rsidP="007361E5">
            <w:pPr>
              <w:widowControl w:val="0"/>
              <w:spacing w:before="120" w:line="360" w:lineRule="auto"/>
              <w:jc w:val="left"/>
              <w:rPr>
                <w:rFonts w:cs="Arial"/>
                <w:szCs w:val="20"/>
              </w:rPr>
            </w:pPr>
            <w:r w:rsidRPr="007361E5">
              <w:rPr>
                <w:rFonts w:cs="Arial"/>
                <w:szCs w:val="20"/>
              </w:rPr>
              <w:t>Abschluss eines biomedizinisch oder pharmazeutisch ausgerichteten Studiengangs</w:t>
            </w:r>
          </w:p>
          <w:p w14:paraId="60C00E6C" w14:textId="77777777" w:rsidR="007361E5" w:rsidRPr="007361E5" w:rsidRDefault="007361E5" w:rsidP="007361E5">
            <w:pPr>
              <w:widowControl w:val="0"/>
              <w:spacing w:before="120" w:line="360" w:lineRule="auto"/>
              <w:jc w:val="left"/>
              <w:rPr>
                <w:rFonts w:cs="Arial"/>
                <w:szCs w:val="20"/>
              </w:rPr>
            </w:pPr>
          </w:p>
          <w:p w14:paraId="7659234C" w14:textId="09BE333B" w:rsidR="00B45D5D" w:rsidRPr="007361E5" w:rsidRDefault="00B45D5D" w:rsidP="007361E5">
            <w:pPr>
              <w:widowControl w:val="0"/>
              <w:spacing w:before="120" w:line="360" w:lineRule="auto"/>
              <w:jc w:val="left"/>
              <w:rPr>
                <w:rFonts w:cs="Arial"/>
                <w:szCs w:val="20"/>
              </w:rPr>
            </w:pPr>
            <w:r w:rsidRPr="007361E5">
              <w:rPr>
                <w:rFonts w:cs="Arial"/>
                <w:szCs w:val="20"/>
              </w:rPr>
              <w:t>Abschluss eines rein biologisch ausgerichteten Studiengangs</w:t>
            </w:r>
          </w:p>
          <w:p w14:paraId="029D5965" w14:textId="77777777" w:rsidR="007361E5" w:rsidRPr="007361E5" w:rsidRDefault="007361E5" w:rsidP="007361E5">
            <w:pPr>
              <w:widowControl w:val="0"/>
              <w:spacing w:before="120" w:line="360" w:lineRule="auto"/>
              <w:jc w:val="left"/>
              <w:rPr>
                <w:rFonts w:cs="Arial"/>
                <w:szCs w:val="20"/>
              </w:rPr>
            </w:pPr>
          </w:p>
          <w:p w14:paraId="54AC08E7" w14:textId="1D989BCA" w:rsidR="00B45D5D" w:rsidRPr="007361E5" w:rsidRDefault="00B45D5D" w:rsidP="007361E5">
            <w:pPr>
              <w:widowControl w:val="0"/>
              <w:spacing w:before="120" w:line="360" w:lineRule="auto"/>
              <w:jc w:val="left"/>
              <w:rPr>
                <w:rFonts w:cs="Arial"/>
                <w:szCs w:val="20"/>
              </w:rPr>
            </w:pPr>
            <w:r w:rsidRPr="007361E5">
              <w:rPr>
                <w:rFonts w:cs="Arial"/>
                <w:szCs w:val="20"/>
              </w:rPr>
              <w:t>Abschluss eines biotechnologisch ausgerichteten Studiengangs</w:t>
            </w:r>
          </w:p>
        </w:tc>
        <w:tc>
          <w:tcPr>
            <w:tcW w:w="901" w:type="dxa"/>
          </w:tcPr>
          <w:p w14:paraId="66DE6E24" w14:textId="77777777" w:rsidR="00B45D5D" w:rsidRPr="007361E5" w:rsidRDefault="00B45D5D" w:rsidP="007361E5">
            <w:pPr>
              <w:widowControl w:val="0"/>
              <w:spacing w:before="120" w:line="360" w:lineRule="auto"/>
              <w:jc w:val="left"/>
              <w:rPr>
                <w:rFonts w:cs="Arial"/>
                <w:szCs w:val="20"/>
              </w:rPr>
            </w:pPr>
            <w:r w:rsidRPr="007361E5">
              <w:rPr>
                <w:rFonts w:cs="Arial"/>
                <w:szCs w:val="20"/>
              </w:rPr>
              <w:t>5</w:t>
            </w:r>
          </w:p>
          <w:p w14:paraId="7E344E50" w14:textId="1EFA36C0" w:rsidR="00B45D5D" w:rsidRPr="007361E5" w:rsidRDefault="00B45D5D" w:rsidP="007361E5">
            <w:pPr>
              <w:widowControl w:val="0"/>
              <w:spacing w:before="120" w:line="360" w:lineRule="auto"/>
              <w:jc w:val="left"/>
              <w:rPr>
                <w:rFonts w:cs="Arial"/>
                <w:szCs w:val="20"/>
              </w:rPr>
            </w:pPr>
          </w:p>
          <w:p w14:paraId="6C36C424" w14:textId="77777777" w:rsidR="005B1B12" w:rsidRPr="007361E5" w:rsidRDefault="005B1B12" w:rsidP="007361E5">
            <w:pPr>
              <w:widowControl w:val="0"/>
              <w:spacing w:before="120" w:line="360" w:lineRule="auto"/>
              <w:jc w:val="left"/>
              <w:rPr>
                <w:rFonts w:cs="Arial"/>
                <w:szCs w:val="20"/>
              </w:rPr>
            </w:pPr>
          </w:p>
          <w:p w14:paraId="32FF5DCC" w14:textId="77777777" w:rsidR="007361E5" w:rsidRPr="007361E5" w:rsidRDefault="007361E5" w:rsidP="007361E5">
            <w:pPr>
              <w:widowControl w:val="0"/>
              <w:spacing w:before="120" w:line="360" w:lineRule="auto"/>
              <w:jc w:val="left"/>
              <w:rPr>
                <w:rFonts w:cs="Arial"/>
                <w:szCs w:val="20"/>
              </w:rPr>
            </w:pPr>
          </w:p>
          <w:p w14:paraId="37AD6134" w14:textId="006EBAC2" w:rsidR="00B45D5D" w:rsidRPr="007361E5" w:rsidRDefault="00B45D5D" w:rsidP="007361E5">
            <w:pPr>
              <w:widowControl w:val="0"/>
              <w:spacing w:before="120" w:line="360" w:lineRule="auto"/>
              <w:jc w:val="left"/>
              <w:rPr>
                <w:rFonts w:cs="Arial"/>
                <w:szCs w:val="20"/>
              </w:rPr>
            </w:pPr>
            <w:r w:rsidRPr="007361E5">
              <w:rPr>
                <w:rFonts w:cs="Arial"/>
                <w:szCs w:val="20"/>
              </w:rPr>
              <w:t>3</w:t>
            </w:r>
          </w:p>
          <w:p w14:paraId="1176D166" w14:textId="77777777" w:rsidR="00B45D5D" w:rsidRPr="007361E5" w:rsidRDefault="00B45D5D" w:rsidP="007361E5">
            <w:pPr>
              <w:widowControl w:val="0"/>
              <w:spacing w:before="120" w:line="360" w:lineRule="auto"/>
              <w:jc w:val="left"/>
              <w:rPr>
                <w:rFonts w:cs="Arial"/>
                <w:szCs w:val="20"/>
              </w:rPr>
            </w:pPr>
          </w:p>
          <w:p w14:paraId="7BE865DC" w14:textId="77777777" w:rsidR="007361E5" w:rsidRPr="007361E5" w:rsidRDefault="007361E5" w:rsidP="007361E5">
            <w:pPr>
              <w:widowControl w:val="0"/>
              <w:spacing w:before="120" w:line="360" w:lineRule="auto"/>
              <w:jc w:val="left"/>
              <w:rPr>
                <w:rFonts w:cs="Arial"/>
                <w:szCs w:val="20"/>
              </w:rPr>
            </w:pPr>
          </w:p>
          <w:p w14:paraId="164BF0CD" w14:textId="42F63F55" w:rsidR="00B45D5D" w:rsidRPr="007361E5" w:rsidRDefault="00B45D5D" w:rsidP="007361E5">
            <w:pPr>
              <w:widowControl w:val="0"/>
              <w:spacing w:before="120" w:line="360" w:lineRule="auto"/>
              <w:jc w:val="left"/>
              <w:rPr>
                <w:rFonts w:cs="Arial"/>
                <w:szCs w:val="20"/>
              </w:rPr>
            </w:pPr>
            <w:r w:rsidRPr="007361E5">
              <w:rPr>
                <w:rFonts w:cs="Arial"/>
                <w:szCs w:val="20"/>
              </w:rPr>
              <w:t>2</w:t>
            </w:r>
          </w:p>
          <w:p w14:paraId="7A61AB88" w14:textId="77777777" w:rsidR="00B45D5D" w:rsidRPr="007361E5" w:rsidRDefault="00B45D5D" w:rsidP="007361E5">
            <w:pPr>
              <w:widowControl w:val="0"/>
              <w:spacing w:before="120" w:line="360" w:lineRule="auto"/>
              <w:jc w:val="left"/>
              <w:rPr>
                <w:rFonts w:cs="Arial"/>
                <w:szCs w:val="20"/>
              </w:rPr>
            </w:pPr>
          </w:p>
          <w:p w14:paraId="36E02F07" w14:textId="77777777" w:rsidR="007361E5" w:rsidRPr="007361E5" w:rsidRDefault="007361E5" w:rsidP="007361E5">
            <w:pPr>
              <w:widowControl w:val="0"/>
              <w:spacing w:before="120" w:line="360" w:lineRule="auto"/>
              <w:jc w:val="left"/>
              <w:rPr>
                <w:rFonts w:cs="Arial"/>
                <w:szCs w:val="20"/>
              </w:rPr>
            </w:pPr>
          </w:p>
          <w:p w14:paraId="0FFE700D" w14:textId="697B3654" w:rsidR="00B45D5D" w:rsidRPr="007361E5" w:rsidRDefault="00B45D5D" w:rsidP="007361E5">
            <w:pPr>
              <w:widowControl w:val="0"/>
              <w:spacing w:before="120" w:line="360" w:lineRule="auto"/>
              <w:jc w:val="left"/>
              <w:rPr>
                <w:rFonts w:cs="Arial"/>
                <w:szCs w:val="20"/>
              </w:rPr>
            </w:pPr>
            <w:r w:rsidRPr="007361E5">
              <w:rPr>
                <w:rFonts w:cs="Arial"/>
                <w:szCs w:val="20"/>
              </w:rPr>
              <w:t>2</w:t>
            </w:r>
          </w:p>
        </w:tc>
      </w:tr>
    </w:tbl>
    <w:p w14:paraId="24071271" w14:textId="77777777" w:rsidR="00B45D5D" w:rsidRPr="00C6058E" w:rsidRDefault="00B45D5D" w:rsidP="00C6058E">
      <w:pPr>
        <w:rPr>
          <w:szCs w:val="20"/>
        </w:rPr>
      </w:pPr>
    </w:p>
    <w:p w14:paraId="7D164D8B" w14:textId="77777777" w:rsidR="00C6058E" w:rsidRPr="00C6058E" w:rsidRDefault="00C6058E" w:rsidP="00C6058E">
      <w:pPr>
        <w:rPr>
          <w:szCs w:val="20"/>
        </w:rPr>
      </w:pPr>
    </w:p>
    <w:p w14:paraId="1ACB3244" w14:textId="4DA784AA" w:rsidR="00C6058E" w:rsidRPr="00C6058E" w:rsidRDefault="00C6058E" w:rsidP="00C6058E">
      <w:pPr>
        <w:rPr>
          <w:szCs w:val="20"/>
        </w:rPr>
      </w:pPr>
      <w:r w:rsidRPr="00C6058E">
        <w:rPr>
          <w:szCs w:val="20"/>
        </w:rPr>
        <w:t xml:space="preserve">Die Punkte werden addiert, wobei in jedem der </w:t>
      </w:r>
      <w:r w:rsidR="00D55FD3">
        <w:rPr>
          <w:szCs w:val="20"/>
        </w:rPr>
        <w:t>zwei</w:t>
      </w:r>
      <w:r w:rsidR="00D55FD3" w:rsidRPr="00C6058E">
        <w:rPr>
          <w:szCs w:val="20"/>
        </w:rPr>
        <w:t xml:space="preserve"> </w:t>
      </w:r>
      <w:r w:rsidRPr="00C6058E">
        <w:rPr>
          <w:szCs w:val="20"/>
        </w:rPr>
        <w:t>Bereiche mindestens ein Punkt erreicht werden muss.</w:t>
      </w:r>
      <w:r w:rsidRPr="00C6058E">
        <w:t xml:space="preserve"> Die Eignung gemäß § 1 Absatz 1 dieser Anlage liegt vor, wenn Studienbewerberinnen und Studienbewerber in dem Bewertungsverfahren </w:t>
      </w:r>
      <w:r w:rsidR="00560EFB">
        <w:t>sechs</w:t>
      </w:r>
      <w:r w:rsidRPr="00C6058E">
        <w:t xml:space="preserve"> Punkte oder mehr erreicht haben. </w:t>
      </w:r>
    </w:p>
    <w:p w14:paraId="005411EE" w14:textId="77777777" w:rsidR="00C6058E" w:rsidRPr="00C6058E" w:rsidRDefault="00C6058E" w:rsidP="00C6058E">
      <w:pPr>
        <w:rPr>
          <w:szCs w:val="20"/>
        </w:rPr>
      </w:pPr>
    </w:p>
    <w:p w14:paraId="2792AB59" w14:textId="405161F8" w:rsidR="00C6058E" w:rsidRDefault="005B1B12" w:rsidP="00C6058E">
      <w:pPr>
        <w:rPr>
          <w:szCs w:val="20"/>
        </w:rPr>
      </w:pPr>
      <w:r>
        <w:rPr>
          <w:szCs w:val="20"/>
        </w:rPr>
        <w:t xml:space="preserve">(2) </w:t>
      </w:r>
      <w:r w:rsidR="00C6058E" w:rsidRPr="00C6058E">
        <w:rPr>
          <w:szCs w:val="20"/>
        </w:rPr>
        <w:t xml:space="preserve">Liegt bei der Bewerbung noch kein Abschlusszeugnis vor, wird </w:t>
      </w:r>
      <w:r w:rsidR="0049632B">
        <w:rPr>
          <w:szCs w:val="20"/>
        </w:rPr>
        <w:t xml:space="preserve">sofern vorhanden die angegebene Durchschnittsnote aus einer beigefügten Leistungsübersicht übernommen oder andernfalls </w:t>
      </w:r>
      <w:r w:rsidR="00C6058E" w:rsidRPr="00C6058E">
        <w:rPr>
          <w:szCs w:val="20"/>
        </w:rPr>
        <w:t>aus den Noten der zum Bewerbungsschluss vorliegenden, beglaubigten Leistungsübersicht ein nichtgewichteter (also arithmetischer) Mittelwert berechnet und zu Grunde gelegt.</w:t>
      </w:r>
    </w:p>
    <w:p w14:paraId="614F1E72" w14:textId="77777777" w:rsidR="007361E5" w:rsidRPr="00C6058E" w:rsidRDefault="007361E5" w:rsidP="00C6058E">
      <w:pPr>
        <w:rPr>
          <w:szCs w:val="20"/>
        </w:rPr>
      </w:pPr>
    </w:p>
    <w:p w14:paraId="0F120332" w14:textId="6319ADF6" w:rsidR="00C6058E" w:rsidRPr="00C6058E" w:rsidRDefault="00C6058E" w:rsidP="00C6058E">
      <w:pPr>
        <w:rPr>
          <w:szCs w:val="20"/>
        </w:rPr>
      </w:pPr>
      <w:r w:rsidRPr="00C6058E">
        <w:rPr>
          <w:szCs w:val="20"/>
        </w:rPr>
        <w:t>(</w:t>
      </w:r>
      <w:r w:rsidR="00D55FD3">
        <w:rPr>
          <w:szCs w:val="20"/>
        </w:rPr>
        <w:t>3</w:t>
      </w:r>
      <w:r w:rsidRPr="00C6058E">
        <w:rPr>
          <w:szCs w:val="20"/>
        </w:rPr>
        <w:t>) Die Zulassungskommission kann von den Bewerberinnen und Bewerbern unter Setzung einer angemessenen Frist auch ergänzende schriftliche Ausführungen oder Nachweise zu den eingereichten Unterlagen anfordern.</w:t>
      </w:r>
    </w:p>
    <w:p w14:paraId="411141E6" w14:textId="77777777" w:rsidR="00C6058E" w:rsidRPr="00C6058E" w:rsidRDefault="00C6058E" w:rsidP="00C6058E">
      <w:pPr>
        <w:rPr>
          <w:szCs w:val="20"/>
        </w:rPr>
      </w:pPr>
    </w:p>
    <w:p w14:paraId="4E19D8E4" w14:textId="37D36906" w:rsidR="00C6058E" w:rsidRPr="00C6058E" w:rsidRDefault="00C6058E" w:rsidP="00C6058E">
      <w:pPr>
        <w:rPr>
          <w:szCs w:val="20"/>
        </w:rPr>
      </w:pPr>
      <w:r w:rsidRPr="00C6058E">
        <w:rPr>
          <w:szCs w:val="20"/>
        </w:rPr>
        <w:t>(</w:t>
      </w:r>
      <w:r w:rsidR="00D55FD3">
        <w:rPr>
          <w:szCs w:val="20"/>
        </w:rPr>
        <w:t>4</w:t>
      </w:r>
      <w:r w:rsidRPr="00C6058E">
        <w:rPr>
          <w:szCs w:val="20"/>
        </w:rPr>
        <w:t>) Die Mitglieder der Zulassungskommission einigen sich über die Vergabe der Bewertungspunkte.</w:t>
      </w:r>
    </w:p>
    <w:p w14:paraId="50A26F7B" w14:textId="77777777" w:rsidR="00C6058E" w:rsidRPr="00C6058E" w:rsidRDefault="00C6058E" w:rsidP="00C6058E">
      <w:pPr>
        <w:rPr>
          <w:szCs w:val="20"/>
        </w:rPr>
      </w:pPr>
    </w:p>
    <w:p w14:paraId="259EE161" w14:textId="77777777" w:rsidR="00C6058E" w:rsidRPr="00C6058E" w:rsidRDefault="00C6058E" w:rsidP="00C6058E">
      <w:pPr>
        <w:jc w:val="center"/>
        <w:rPr>
          <w:b/>
          <w:bCs/>
          <w:szCs w:val="20"/>
        </w:rPr>
      </w:pPr>
      <w:r w:rsidRPr="00C6058E">
        <w:rPr>
          <w:b/>
          <w:bCs/>
          <w:szCs w:val="20"/>
        </w:rPr>
        <w:t>§ 4 Zulassungskommission</w:t>
      </w:r>
    </w:p>
    <w:p w14:paraId="5B391F41" w14:textId="77777777" w:rsidR="00C6058E" w:rsidRPr="00C6058E" w:rsidRDefault="00C6058E" w:rsidP="00C6058E">
      <w:pPr>
        <w:rPr>
          <w:szCs w:val="20"/>
        </w:rPr>
      </w:pPr>
    </w:p>
    <w:p w14:paraId="3970E95D" w14:textId="18BD8FE6" w:rsidR="00C6058E" w:rsidRPr="00C6058E" w:rsidRDefault="00C6058E" w:rsidP="00C6058E">
      <w:pPr>
        <w:rPr>
          <w:szCs w:val="20"/>
        </w:rPr>
      </w:pPr>
      <w:r w:rsidRPr="00C6058E">
        <w:rPr>
          <w:szCs w:val="20"/>
        </w:rPr>
        <w:t xml:space="preserve">(1) Die Kommission zur Prüfung der Antragsunterlagen und zur Durchführung des Bewertungsverfahrens (Zulassungskommission) wird </w:t>
      </w:r>
      <w:r w:rsidR="002229F4">
        <w:rPr>
          <w:szCs w:val="20"/>
        </w:rPr>
        <w:t xml:space="preserve">auf Vorschlag der Studiengangsleitung </w:t>
      </w:r>
      <w:r w:rsidRPr="00C6058E">
        <w:rPr>
          <w:szCs w:val="20"/>
        </w:rPr>
        <w:t>vom Prüfungsausschuss des Master-Studiengangs benannt. Ihr gehören</w:t>
      </w:r>
      <w:r w:rsidR="00B45D5D">
        <w:rPr>
          <w:szCs w:val="20"/>
        </w:rPr>
        <w:t xml:space="preserve"> die Studiengangsleitung und</w:t>
      </w:r>
      <w:r w:rsidRPr="00C6058E">
        <w:rPr>
          <w:szCs w:val="20"/>
        </w:rPr>
        <w:t xml:space="preserve"> mindestens zwei </w:t>
      </w:r>
      <w:r w:rsidR="002229F4">
        <w:rPr>
          <w:szCs w:val="20"/>
        </w:rPr>
        <w:t>im Studiengang regelmäßig Lehrende</w:t>
      </w:r>
      <w:r w:rsidRPr="00C6058E">
        <w:rPr>
          <w:szCs w:val="20"/>
        </w:rPr>
        <w:t xml:space="preserve"> an.</w:t>
      </w:r>
    </w:p>
    <w:p w14:paraId="3BB56C14" w14:textId="77777777" w:rsidR="00C6058E" w:rsidRPr="00C6058E" w:rsidRDefault="00C6058E" w:rsidP="00C6058E">
      <w:pPr>
        <w:rPr>
          <w:szCs w:val="20"/>
        </w:rPr>
      </w:pPr>
    </w:p>
    <w:p w14:paraId="513381E0" w14:textId="115E08CC" w:rsidR="00853BAE" w:rsidRPr="00373231" w:rsidRDefault="00C6058E" w:rsidP="00853BAE">
      <w:pPr>
        <w:rPr>
          <w:szCs w:val="20"/>
        </w:rPr>
      </w:pPr>
      <w:r w:rsidRPr="00C6058E">
        <w:rPr>
          <w:szCs w:val="20"/>
        </w:rPr>
        <w:t>(2) Die Kommission prüft, ob die gemäß § 2 Absatz 2 vorgelegten Nachweise die besonderen Zulassungsvoraussetzungen nach § 1 erfüllen. Sie führt das Bewertungsverfahren nach § 3 durch.</w:t>
      </w:r>
    </w:p>
    <w:sectPr w:rsidR="00853BAE" w:rsidRPr="00373231" w:rsidSect="00334C7B">
      <w:pgSz w:w="11906" w:h="16838"/>
      <w:pgMar w:top="1304" w:right="130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45E54" w14:textId="77777777" w:rsidR="006451E9" w:rsidRDefault="006451E9" w:rsidP="007C3F3B">
      <w:pPr>
        <w:spacing w:after="0"/>
      </w:pPr>
      <w:r>
        <w:separator/>
      </w:r>
    </w:p>
  </w:endnote>
  <w:endnote w:type="continuationSeparator" w:id="0">
    <w:p w14:paraId="0C55C104" w14:textId="77777777" w:rsidR="006451E9" w:rsidRDefault="006451E9" w:rsidP="007C3F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CE3FF" w14:textId="77777777" w:rsidR="006451E9" w:rsidRDefault="006451E9" w:rsidP="007C3F3B">
      <w:pPr>
        <w:spacing w:after="0"/>
      </w:pPr>
      <w:r>
        <w:separator/>
      </w:r>
    </w:p>
  </w:footnote>
  <w:footnote w:type="continuationSeparator" w:id="0">
    <w:p w14:paraId="77DC59C1" w14:textId="77777777" w:rsidR="006451E9" w:rsidRDefault="006451E9" w:rsidP="007C3F3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00240"/>
    <w:multiLevelType w:val="hybridMultilevel"/>
    <w:tmpl w:val="140A1DF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C773FB8"/>
    <w:multiLevelType w:val="hybridMultilevel"/>
    <w:tmpl w:val="9A5070F0"/>
    <w:lvl w:ilvl="0" w:tplc="E3F23BEE">
      <w:start w:val="1"/>
      <w:numFmt w:val="decimal"/>
      <w:lvlText w:val="%1."/>
      <w:lvlJc w:val="left"/>
      <w:pPr>
        <w:ind w:left="1065" w:hanging="705"/>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CC7425"/>
    <w:multiLevelType w:val="hybridMultilevel"/>
    <w:tmpl w:val="33AA6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466E42"/>
    <w:multiLevelType w:val="hybridMultilevel"/>
    <w:tmpl w:val="499EC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3A07B6"/>
    <w:multiLevelType w:val="hybridMultilevel"/>
    <w:tmpl w:val="33AA656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0B55B46"/>
    <w:multiLevelType w:val="hybridMultilevel"/>
    <w:tmpl w:val="8F7052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2E0131"/>
    <w:multiLevelType w:val="hybridMultilevel"/>
    <w:tmpl w:val="5900A5D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B940D3"/>
    <w:multiLevelType w:val="hybridMultilevel"/>
    <w:tmpl w:val="41804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DA2BE0"/>
    <w:multiLevelType w:val="hybridMultilevel"/>
    <w:tmpl w:val="4FC4754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D6F0CE5"/>
    <w:multiLevelType w:val="hybridMultilevel"/>
    <w:tmpl w:val="F2CCFF6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80E784B"/>
    <w:multiLevelType w:val="hybridMultilevel"/>
    <w:tmpl w:val="AE0A2586"/>
    <w:lvl w:ilvl="0" w:tplc="1DB2A4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1" w15:restartNumberingAfterBreak="0">
    <w:nsid w:val="4C3C6B99"/>
    <w:multiLevelType w:val="hybridMultilevel"/>
    <w:tmpl w:val="0B98485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D4505FE"/>
    <w:multiLevelType w:val="hybridMultilevel"/>
    <w:tmpl w:val="73367E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EF77F3"/>
    <w:multiLevelType w:val="hybridMultilevel"/>
    <w:tmpl w:val="EF88F398"/>
    <w:lvl w:ilvl="0" w:tplc="24F88F4C">
      <w:start w:val="1"/>
      <w:numFmt w:val="low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50342D48"/>
    <w:multiLevelType w:val="hybridMultilevel"/>
    <w:tmpl w:val="DB5C145C"/>
    <w:lvl w:ilvl="0" w:tplc="04070015">
      <w:start w:val="1"/>
      <w:numFmt w:val="decimal"/>
      <w:lvlText w:val="(%1)"/>
      <w:lvlJc w:val="left"/>
      <w:pPr>
        <w:ind w:left="643"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31A4BA0"/>
    <w:multiLevelType w:val="hybridMultilevel"/>
    <w:tmpl w:val="C7D2584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100B54"/>
    <w:multiLevelType w:val="hybridMultilevel"/>
    <w:tmpl w:val="6B7AAF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5D72AE"/>
    <w:multiLevelType w:val="hybridMultilevel"/>
    <w:tmpl w:val="F8E65604"/>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5BDC4FE5"/>
    <w:multiLevelType w:val="hybridMultilevel"/>
    <w:tmpl w:val="9550B9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BF57D60"/>
    <w:multiLevelType w:val="hybridMultilevel"/>
    <w:tmpl w:val="456CAC5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7236E27"/>
    <w:multiLevelType w:val="hybridMultilevel"/>
    <w:tmpl w:val="3E128D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9250113"/>
    <w:multiLevelType w:val="hybridMultilevel"/>
    <w:tmpl w:val="BE5A29F6"/>
    <w:lvl w:ilvl="0" w:tplc="B4021E0A">
      <w:start w:val="1"/>
      <w:numFmt w:val="decimal"/>
      <w:lvlText w:val="%1."/>
      <w:lvlJc w:val="left"/>
      <w:pPr>
        <w:ind w:left="720" w:hanging="360"/>
      </w:pPr>
      <w:rPr>
        <w:rFonts w:ascii="Arial" w:hAnsi="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A650071"/>
    <w:multiLevelType w:val="hybridMultilevel"/>
    <w:tmpl w:val="1ECA87C4"/>
    <w:lvl w:ilvl="0" w:tplc="4F0A90F8">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6C926E0E"/>
    <w:multiLevelType w:val="hybridMultilevel"/>
    <w:tmpl w:val="464415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6648E5"/>
    <w:multiLevelType w:val="hybridMultilevel"/>
    <w:tmpl w:val="D140FA3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EB0E32"/>
    <w:multiLevelType w:val="hybridMultilevel"/>
    <w:tmpl w:val="A94EA9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BC91960"/>
    <w:multiLevelType w:val="hybridMultilevel"/>
    <w:tmpl w:val="0FB0260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C91792"/>
    <w:multiLevelType w:val="hybridMultilevel"/>
    <w:tmpl w:val="7ED072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D84348"/>
    <w:multiLevelType w:val="hybridMultilevel"/>
    <w:tmpl w:val="125E11D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3"/>
  </w:num>
  <w:num w:numId="3">
    <w:abstractNumId w:val="21"/>
  </w:num>
  <w:num w:numId="4">
    <w:abstractNumId w:val="9"/>
  </w:num>
  <w:num w:numId="5">
    <w:abstractNumId w:val="23"/>
  </w:num>
  <w:num w:numId="6">
    <w:abstractNumId w:val="20"/>
  </w:num>
  <w:num w:numId="7">
    <w:abstractNumId w:val="2"/>
  </w:num>
  <w:num w:numId="8">
    <w:abstractNumId w:val="4"/>
  </w:num>
  <w:num w:numId="9">
    <w:abstractNumId w:val="0"/>
  </w:num>
  <w:num w:numId="10">
    <w:abstractNumId w:val="16"/>
  </w:num>
  <w:num w:numId="11">
    <w:abstractNumId w:val="6"/>
  </w:num>
  <w:num w:numId="12">
    <w:abstractNumId w:val="19"/>
  </w:num>
  <w:num w:numId="13">
    <w:abstractNumId w:val="24"/>
  </w:num>
  <w:num w:numId="14">
    <w:abstractNumId w:val="26"/>
  </w:num>
  <w:num w:numId="15">
    <w:abstractNumId w:val="8"/>
  </w:num>
  <w:num w:numId="16">
    <w:abstractNumId w:val="11"/>
  </w:num>
  <w:num w:numId="17">
    <w:abstractNumId w:val="14"/>
  </w:num>
  <w:num w:numId="18">
    <w:abstractNumId w:val="17"/>
  </w:num>
  <w:num w:numId="19">
    <w:abstractNumId w:val="18"/>
  </w:num>
  <w:num w:numId="20">
    <w:abstractNumId w:val="27"/>
  </w:num>
  <w:num w:numId="21">
    <w:abstractNumId w:val="28"/>
  </w:num>
  <w:num w:numId="22">
    <w:abstractNumId w:val="15"/>
  </w:num>
  <w:num w:numId="23">
    <w:abstractNumId w:val="12"/>
  </w:num>
  <w:num w:numId="24">
    <w:abstractNumId w:val="5"/>
  </w:num>
  <w:num w:numId="25">
    <w:abstractNumId w:val="25"/>
  </w:num>
  <w:num w:numId="26">
    <w:abstractNumId w:val="3"/>
  </w:num>
  <w:num w:numId="27">
    <w:abstractNumId w:val="22"/>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41"/>
    <w:rsid w:val="0000129E"/>
    <w:rsid w:val="00014C09"/>
    <w:rsid w:val="00021234"/>
    <w:rsid w:val="00055B5C"/>
    <w:rsid w:val="000632C4"/>
    <w:rsid w:val="0006772F"/>
    <w:rsid w:val="00067F94"/>
    <w:rsid w:val="000814AA"/>
    <w:rsid w:val="000B2CAE"/>
    <w:rsid w:val="000C66E5"/>
    <w:rsid w:val="000D2C35"/>
    <w:rsid w:val="000D4AB5"/>
    <w:rsid w:val="000F449D"/>
    <w:rsid w:val="0012243A"/>
    <w:rsid w:val="0013178D"/>
    <w:rsid w:val="001343BC"/>
    <w:rsid w:val="00135339"/>
    <w:rsid w:val="00143C37"/>
    <w:rsid w:val="00144183"/>
    <w:rsid w:val="001453DD"/>
    <w:rsid w:val="001529E4"/>
    <w:rsid w:val="001574C9"/>
    <w:rsid w:val="001574F9"/>
    <w:rsid w:val="00163E80"/>
    <w:rsid w:val="00174B8B"/>
    <w:rsid w:val="00181E57"/>
    <w:rsid w:val="00192453"/>
    <w:rsid w:val="0019719D"/>
    <w:rsid w:val="001C799F"/>
    <w:rsid w:val="00213A52"/>
    <w:rsid w:val="00215C95"/>
    <w:rsid w:val="0022289B"/>
    <w:rsid w:val="002229F4"/>
    <w:rsid w:val="00223E67"/>
    <w:rsid w:val="00235693"/>
    <w:rsid w:val="002377D8"/>
    <w:rsid w:val="002623F8"/>
    <w:rsid w:val="0028083E"/>
    <w:rsid w:val="0028453C"/>
    <w:rsid w:val="00286F16"/>
    <w:rsid w:val="002A4A25"/>
    <w:rsid w:val="002C247E"/>
    <w:rsid w:val="002C493D"/>
    <w:rsid w:val="002E2E82"/>
    <w:rsid w:val="002E7B85"/>
    <w:rsid w:val="002F5C4C"/>
    <w:rsid w:val="002F753A"/>
    <w:rsid w:val="003009E3"/>
    <w:rsid w:val="00312566"/>
    <w:rsid w:val="00316245"/>
    <w:rsid w:val="0033251F"/>
    <w:rsid w:val="00334C7B"/>
    <w:rsid w:val="0033657B"/>
    <w:rsid w:val="003469FC"/>
    <w:rsid w:val="00350798"/>
    <w:rsid w:val="00363EDD"/>
    <w:rsid w:val="0037044B"/>
    <w:rsid w:val="00372D7A"/>
    <w:rsid w:val="00373231"/>
    <w:rsid w:val="00391709"/>
    <w:rsid w:val="003940DE"/>
    <w:rsid w:val="003D047B"/>
    <w:rsid w:val="003D1F3D"/>
    <w:rsid w:val="003F22D8"/>
    <w:rsid w:val="0041008E"/>
    <w:rsid w:val="00411838"/>
    <w:rsid w:val="004207EC"/>
    <w:rsid w:val="00420D1F"/>
    <w:rsid w:val="00426730"/>
    <w:rsid w:val="00435CE0"/>
    <w:rsid w:val="00435FD1"/>
    <w:rsid w:val="00471E49"/>
    <w:rsid w:val="004753C6"/>
    <w:rsid w:val="00476205"/>
    <w:rsid w:val="0049632B"/>
    <w:rsid w:val="004A1861"/>
    <w:rsid w:val="004A3197"/>
    <w:rsid w:val="004C2A17"/>
    <w:rsid w:val="004C569A"/>
    <w:rsid w:val="004C7663"/>
    <w:rsid w:val="004D0D8D"/>
    <w:rsid w:val="004F51A5"/>
    <w:rsid w:val="004F713A"/>
    <w:rsid w:val="00513854"/>
    <w:rsid w:val="0051671F"/>
    <w:rsid w:val="005172A2"/>
    <w:rsid w:val="00533878"/>
    <w:rsid w:val="00536B4E"/>
    <w:rsid w:val="00540410"/>
    <w:rsid w:val="00555F56"/>
    <w:rsid w:val="00560A03"/>
    <w:rsid w:val="00560EFB"/>
    <w:rsid w:val="00561EB9"/>
    <w:rsid w:val="00562A19"/>
    <w:rsid w:val="005867B4"/>
    <w:rsid w:val="00595779"/>
    <w:rsid w:val="00596E0F"/>
    <w:rsid w:val="0059705E"/>
    <w:rsid w:val="005B1B12"/>
    <w:rsid w:val="005B5CCE"/>
    <w:rsid w:val="005C4C8D"/>
    <w:rsid w:val="005E3CF9"/>
    <w:rsid w:val="005F5E6B"/>
    <w:rsid w:val="00627DA6"/>
    <w:rsid w:val="006431B5"/>
    <w:rsid w:val="006440BE"/>
    <w:rsid w:val="006451E9"/>
    <w:rsid w:val="006460A7"/>
    <w:rsid w:val="00647659"/>
    <w:rsid w:val="006647E1"/>
    <w:rsid w:val="00671AB2"/>
    <w:rsid w:val="006731AB"/>
    <w:rsid w:val="00685696"/>
    <w:rsid w:val="006B005E"/>
    <w:rsid w:val="006B60D1"/>
    <w:rsid w:val="006E0620"/>
    <w:rsid w:val="006E7C1D"/>
    <w:rsid w:val="006F1BC3"/>
    <w:rsid w:val="006F716C"/>
    <w:rsid w:val="007008A1"/>
    <w:rsid w:val="00702CBB"/>
    <w:rsid w:val="0071317D"/>
    <w:rsid w:val="007361E5"/>
    <w:rsid w:val="00747A02"/>
    <w:rsid w:val="0075236D"/>
    <w:rsid w:val="00752DCD"/>
    <w:rsid w:val="00765D6D"/>
    <w:rsid w:val="0076649F"/>
    <w:rsid w:val="007756F4"/>
    <w:rsid w:val="00793B9D"/>
    <w:rsid w:val="007C190E"/>
    <w:rsid w:val="007C34E4"/>
    <w:rsid w:val="007C3F3B"/>
    <w:rsid w:val="007E2B0B"/>
    <w:rsid w:val="007E7AA6"/>
    <w:rsid w:val="00807438"/>
    <w:rsid w:val="00814BBB"/>
    <w:rsid w:val="008209BF"/>
    <w:rsid w:val="00822DBB"/>
    <w:rsid w:val="00825992"/>
    <w:rsid w:val="00840EC6"/>
    <w:rsid w:val="008411CA"/>
    <w:rsid w:val="0084747A"/>
    <w:rsid w:val="00851D2C"/>
    <w:rsid w:val="0085297A"/>
    <w:rsid w:val="00853BAE"/>
    <w:rsid w:val="00857883"/>
    <w:rsid w:val="00865E8C"/>
    <w:rsid w:val="008700B6"/>
    <w:rsid w:val="008C75BF"/>
    <w:rsid w:val="008E7B35"/>
    <w:rsid w:val="00900DBB"/>
    <w:rsid w:val="009051B2"/>
    <w:rsid w:val="00921AEF"/>
    <w:rsid w:val="009340BC"/>
    <w:rsid w:val="00962F50"/>
    <w:rsid w:val="00967918"/>
    <w:rsid w:val="00967EE8"/>
    <w:rsid w:val="0097375A"/>
    <w:rsid w:val="0098002D"/>
    <w:rsid w:val="0099300F"/>
    <w:rsid w:val="00997C26"/>
    <w:rsid w:val="009A1E01"/>
    <w:rsid w:val="009A47C5"/>
    <w:rsid w:val="009A5224"/>
    <w:rsid w:val="009B2F31"/>
    <w:rsid w:val="009B5D57"/>
    <w:rsid w:val="009D4520"/>
    <w:rsid w:val="009F27F5"/>
    <w:rsid w:val="009F3D21"/>
    <w:rsid w:val="00A00463"/>
    <w:rsid w:val="00A04541"/>
    <w:rsid w:val="00A04D56"/>
    <w:rsid w:val="00A37530"/>
    <w:rsid w:val="00A44C26"/>
    <w:rsid w:val="00A46FD3"/>
    <w:rsid w:val="00A812F4"/>
    <w:rsid w:val="00AC090F"/>
    <w:rsid w:val="00AC5B32"/>
    <w:rsid w:val="00AD4B5B"/>
    <w:rsid w:val="00AD71E9"/>
    <w:rsid w:val="00AE40B0"/>
    <w:rsid w:val="00AE4375"/>
    <w:rsid w:val="00B03C4D"/>
    <w:rsid w:val="00B05EF7"/>
    <w:rsid w:val="00B121B4"/>
    <w:rsid w:val="00B266A7"/>
    <w:rsid w:val="00B33F77"/>
    <w:rsid w:val="00B45D5D"/>
    <w:rsid w:val="00B512E7"/>
    <w:rsid w:val="00B62B9A"/>
    <w:rsid w:val="00B64EEE"/>
    <w:rsid w:val="00B6547B"/>
    <w:rsid w:val="00B97745"/>
    <w:rsid w:val="00BB0BAE"/>
    <w:rsid w:val="00BB0CC4"/>
    <w:rsid w:val="00BB3709"/>
    <w:rsid w:val="00BB617E"/>
    <w:rsid w:val="00BE1FA9"/>
    <w:rsid w:val="00BE4DDD"/>
    <w:rsid w:val="00BF2FA8"/>
    <w:rsid w:val="00BF517A"/>
    <w:rsid w:val="00BF5B17"/>
    <w:rsid w:val="00C01237"/>
    <w:rsid w:val="00C17F3B"/>
    <w:rsid w:val="00C23A37"/>
    <w:rsid w:val="00C2620F"/>
    <w:rsid w:val="00C37EDF"/>
    <w:rsid w:val="00C5061D"/>
    <w:rsid w:val="00C57361"/>
    <w:rsid w:val="00C6058E"/>
    <w:rsid w:val="00C863EE"/>
    <w:rsid w:val="00C86CAD"/>
    <w:rsid w:val="00C9038D"/>
    <w:rsid w:val="00C91184"/>
    <w:rsid w:val="00CA3CC4"/>
    <w:rsid w:val="00CA6501"/>
    <w:rsid w:val="00CB3EB3"/>
    <w:rsid w:val="00CB7D6D"/>
    <w:rsid w:val="00CD3A8A"/>
    <w:rsid w:val="00CD7113"/>
    <w:rsid w:val="00CE33C0"/>
    <w:rsid w:val="00CE5A08"/>
    <w:rsid w:val="00D01248"/>
    <w:rsid w:val="00D15073"/>
    <w:rsid w:val="00D20514"/>
    <w:rsid w:val="00D37955"/>
    <w:rsid w:val="00D55FD3"/>
    <w:rsid w:val="00D622E6"/>
    <w:rsid w:val="00D91BEC"/>
    <w:rsid w:val="00D93B64"/>
    <w:rsid w:val="00DA1BBF"/>
    <w:rsid w:val="00DD399E"/>
    <w:rsid w:val="00DD701A"/>
    <w:rsid w:val="00DE779D"/>
    <w:rsid w:val="00DE7A66"/>
    <w:rsid w:val="00E1454C"/>
    <w:rsid w:val="00E1659E"/>
    <w:rsid w:val="00E174A8"/>
    <w:rsid w:val="00E31998"/>
    <w:rsid w:val="00E35E5A"/>
    <w:rsid w:val="00E52533"/>
    <w:rsid w:val="00E62A9B"/>
    <w:rsid w:val="00E64288"/>
    <w:rsid w:val="00E668CC"/>
    <w:rsid w:val="00E707E3"/>
    <w:rsid w:val="00E755DD"/>
    <w:rsid w:val="00E96059"/>
    <w:rsid w:val="00EA553C"/>
    <w:rsid w:val="00EA7E3A"/>
    <w:rsid w:val="00EB37B0"/>
    <w:rsid w:val="00EB6753"/>
    <w:rsid w:val="00EC3C37"/>
    <w:rsid w:val="00EE01A4"/>
    <w:rsid w:val="00F15F2B"/>
    <w:rsid w:val="00F17229"/>
    <w:rsid w:val="00F23C07"/>
    <w:rsid w:val="00F32353"/>
    <w:rsid w:val="00F32F30"/>
    <w:rsid w:val="00F66FFF"/>
    <w:rsid w:val="00F712FD"/>
    <w:rsid w:val="00F74C70"/>
    <w:rsid w:val="00F758FE"/>
    <w:rsid w:val="00F95656"/>
    <w:rsid w:val="00FB6531"/>
    <w:rsid w:val="00FE24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E723A"/>
  <w15:docId w15:val="{8D40E60D-4EE4-47C2-9E46-A304E95E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9300F"/>
    <w:pPr>
      <w:spacing w:line="240" w:lineRule="auto"/>
      <w:contextualSpacing/>
      <w:jc w:val="both"/>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0454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4541"/>
    <w:rPr>
      <w:rFonts w:ascii="Tahoma" w:hAnsi="Tahoma" w:cs="Tahoma"/>
      <w:sz w:val="16"/>
      <w:szCs w:val="16"/>
    </w:rPr>
  </w:style>
  <w:style w:type="paragraph" w:styleId="Listenabsatz">
    <w:name w:val="List Paragraph"/>
    <w:basedOn w:val="Standard"/>
    <w:uiPriority w:val="34"/>
    <w:qFormat/>
    <w:rsid w:val="00A04541"/>
    <w:pPr>
      <w:ind w:left="720"/>
    </w:pPr>
  </w:style>
  <w:style w:type="paragraph" w:styleId="Kopfzeile">
    <w:name w:val="header"/>
    <w:basedOn w:val="Standard"/>
    <w:link w:val="KopfzeileZchn"/>
    <w:uiPriority w:val="99"/>
    <w:unhideWhenUsed/>
    <w:rsid w:val="007C3F3B"/>
    <w:pPr>
      <w:tabs>
        <w:tab w:val="center" w:pos="4536"/>
        <w:tab w:val="right" w:pos="9072"/>
      </w:tabs>
      <w:spacing w:after="0"/>
    </w:pPr>
  </w:style>
  <w:style w:type="character" w:customStyle="1" w:styleId="KopfzeileZchn">
    <w:name w:val="Kopfzeile Zchn"/>
    <w:basedOn w:val="Absatz-Standardschriftart"/>
    <w:link w:val="Kopfzeile"/>
    <w:uiPriority w:val="99"/>
    <w:rsid w:val="007C3F3B"/>
  </w:style>
  <w:style w:type="paragraph" w:styleId="Fuzeile">
    <w:name w:val="footer"/>
    <w:basedOn w:val="Standard"/>
    <w:link w:val="FuzeileZchn"/>
    <w:uiPriority w:val="99"/>
    <w:unhideWhenUsed/>
    <w:rsid w:val="007C3F3B"/>
    <w:pPr>
      <w:tabs>
        <w:tab w:val="center" w:pos="4536"/>
        <w:tab w:val="right" w:pos="9072"/>
      </w:tabs>
      <w:spacing w:after="0"/>
    </w:pPr>
  </w:style>
  <w:style w:type="character" w:customStyle="1" w:styleId="FuzeileZchn">
    <w:name w:val="Fußzeile Zchn"/>
    <w:basedOn w:val="Absatz-Standardschriftart"/>
    <w:link w:val="Fuzeile"/>
    <w:uiPriority w:val="99"/>
    <w:rsid w:val="007C3F3B"/>
  </w:style>
  <w:style w:type="character" w:styleId="Seitenzahl">
    <w:name w:val="page number"/>
    <w:basedOn w:val="Absatz-Standardschriftart"/>
    <w:rsid w:val="00F32353"/>
  </w:style>
  <w:style w:type="paragraph" w:styleId="KeinLeerraum">
    <w:name w:val="No Spacing"/>
    <w:uiPriority w:val="1"/>
    <w:qFormat/>
    <w:rsid w:val="004A3197"/>
    <w:pPr>
      <w:spacing w:after="0" w:line="240" w:lineRule="auto"/>
    </w:pPr>
  </w:style>
  <w:style w:type="character" w:customStyle="1" w:styleId="KommentartextZchn">
    <w:name w:val="Kommentartext Zchn"/>
    <w:basedOn w:val="Absatz-Standardschriftart"/>
    <w:link w:val="Kommentartext"/>
    <w:uiPriority w:val="99"/>
    <w:qFormat/>
    <w:rsid w:val="00851D2C"/>
    <w:rPr>
      <w:rFonts w:cs="Mangal"/>
      <w:sz w:val="20"/>
      <w:szCs w:val="18"/>
    </w:rPr>
  </w:style>
  <w:style w:type="character" w:styleId="Kommentarzeichen">
    <w:name w:val="annotation reference"/>
    <w:basedOn w:val="Absatz-Standardschriftart"/>
    <w:uiPriority w:val="99"/>
    <w:semiHidden/>
    <w:unhideWhenUsed/>
    <w:qFormat/>
    <w:rsid w:val="00851D2C"/>
    <w:rPr>
      <w:sz w:val="16"/>
      <w:szCs w:val="16"/>
    </w:rPr>
  </w:style>
  <w:style w:type="paragraph" w:styleId="Kommentartext">
    <w:name w:val="annotation text"/>
    <w:basedOn w:val="Standard"/>
    <w:link w:val="KommentartextZchn"/>
    <w:uiPriority w:val="99"/>
    <w:unhideWhenUsed/>
    <w:qFormat/>
    <w:rsid w:val="00851D2C"/>
    <w:pPr>
      <w:pBdr>
        <w:top w:val="none" w:sz="4" w:space="0" w:color="000000"/>
        <w:left w:val="none" w:sz="4" w:space="0" w:color="000000"/>
        <w:bottom w:val="none" w:sz="4" w:space="0" w:color="000000"/>
        <w:right w:val="none" w:sz="4" w:space="0" w:color="000000"/>
        <w:between w:val="none" w:sz="4" w:space="0" w:color="000000"/>
      </w:pBdr>
      <w:spacing w:after="0"/>
      <w:contextualSpacing w:val="0"/>
      <w:jc w:val="left"/>
    </w:pPr>
    <w:rPr>
      <w:rFonts w:asciiTheme="minorHAnsi" w:hAnsiTheme="minorHAnsi" w:cs="Mangal"/>
      <w:szCs w:val="18"/>
    </w:rPr>
  </w:style>
  <w:style w:type="character" w:customStyle="1" w:styleId="KommentartextZchn1">
    <w:name w:val="Kommentartext Zchn1"/>
    <w:basedOn w:val="Absatz-Standardschriftart"/>
    <w:uiPriority w:val="99"/>
    <w:semiHidden/>
    <w:rsid w:val="00851D2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2E7B85"/>
    <w:pPr>
      <w:pBdr>
        <w:top w:val="none" w:sz="0" w:space="0" w:color="auto"/>
        <w:left w:val="none" w:sz="0" w:space="0" w:color="auto"/>
        <w:bottom w:val="none" w:sz="0" w:space="0" w:color="auto"/>
        <w:right w:val="none" w:sz="0" w:space="0" w:color="auto"/>
        <w:between w:val="none" w:sz="0" w:space="0" w:color="auto"/>
      </w:pBdr>
      <w:spacing w:after="200"/>
      <w:contextualSpacing/>
      <w:jc w:val="both"/>
    </w:pPr>
    <w:rPr>
      <w:rFonts w:ascii="Arial" w:hAnsi="Arial" w:cstheme="minorBidi"/>
      <w:b/>
      <w:bCs/>
      <w:szCs w:val="20"/>
    </w:rPr>
  </w:style>
  <w:style w:type="character" w:customStyle="1" w:styleId="KommentarthemaZchn">
    <w:name w:val="Kommentarthema Zchn"/>
    <w:basedOn w:val="KommentartextZchn"/>
    <w:link w:val="Kommentarthema"/>
    <w:uiPriority w:val="99"/>
    <w:semiHidden/>
    <w:rsid w:val="002E7B85"/>
    <w:rPr>
      <w:rFonts w:ascii="Arial" w:hAnsi="Arial" w:cs="Mangal"/>
      <w:b/>
      <w:bCs/>
      <w:sz w:val="20"/>
      <w:szCs w:val="20"/>
    </w:rPr>
  </w:style>
  <w:style w:type="table" w:styleId="Tabellenraster">
    <w:name w:val="Table Grid"/>
    <w:basedOn w:val="NormaleTabelle"/>
    <w:uiPriority w:val="59"/>
    <w:rsid w:val="005C4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D7113"/>
    <w:rPr>
      <w:color w:val="0000FF" w:themeColor="hyperlink"/>
      <w:u w:val="single"/>
    </w:rPr>
  </w:style>
  <w:style w:type="table" w:customStyle="1" w:styleId="Tabellenraster1">
    <w:name w:val="Tabellenraster1"/>
    <w:basedOn w:val="NormaleTabelle"/>
    <w:next w:val="Tabellenraster"/>
    <w:uiPriority w:val="59"/>
    <w:rsid w:val="002E2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41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97204-70D7-4BDF-B937-8F0EA0EA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3512</Words>
  <Characters>22127</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Holger.Rabe@hs-kl.de</dc:creator>
  <cp:lastModifiedBy>Meike Camby</cp:lastModifiedBy>
  <cp:revision>3</cp:revision>
  <cp:lastPrinted>2019-01-31T08:53:00Z</cp:lastPrinted>
  <dcterms:created xsi:type="dcterms:W3CDTF">2022-12-01T12:48:00Z</dcterms:created>
  <dcterms:modified xsi:type="dcterms:W3CDTF">2022-12-01T12:50:00Z</dcterms:modified>
</cp:coreProperties>
</file>